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70FF5" w14:textId="11FFC187" w:rsidR="00947D41" w:rsidRPr="00985895" w:rsidRDefault="00947D41" w:rsidP="00947D41">
      <w:pPr>
        <w:pStyle w:val="Header"/>
        <w:tabs>
          <w:tab w:val="right" w:pos="9639"/>
          <w:tab w:val="right" w:pos="9781"/>
        </w:tabs>
        <w:ind w:right="-58"/>
        <w:rPr>
          <w:rFonts w:cs="Arial"/>
          <w:bCs/>
          <w:sz w:val="22"/>
          <w:szCs w:val="22"/>
          <w:lang w:val="de-DE" w:eastAsia="ja-JP"/>
        </w:rPr>
      </w:pPr>
      <w:r w:rsidRPr="00985895">
        <w:rPr>
          <w:rFonts w:cs="Arial"/>
          <w:bCs/>
          <w:sz w:val="22"/>
          <w:szCs w:val="22"/>
          <w:lang w:val="de-DE"/>
        </w:rPr>
        <w:t>3GPP TSG RAN WG1</w:t>
      </w:r>
      <w:r w:rsidRPr="00985895">
        <w:rPr>
          <w:rFonts w:cs="Arial"/>
          <w:bCs/>
          <w:sz w:val="22"/>
          <w:szCs w:val="22"/>
          <w:lang w:val="de-DE" w:eastAsia="ja-JP"/>
        </w:rPr>
        <w:t xml:space="preserve"> #10</w:t>
      </w:r>
      <w:r w:rsidR="001E323F" w:rsidRPr="00985895">
        <w:rPr>
          <w:rFonts w:cs="Arial"/>
          <w:bCs/>
          <w:sz w:val="22"/>
          <w:szCs w:val="22"/>
          <w:lang w:val="de-DE" w:eastAsia="ja-JP"/>
        </w:rPr>
        <w:t>4</w:t>
      </w:r>
      <w:r w:rsidRPr="00985895">
        <w:rPr>
          <w:rFonts w:cs="Arial"/>
          <w:bCs/>
          <w:sz w:val="22"/>
          <w:szCs w:val="22"/>
          <w:lang w:val="de-DE" w:eastAsia="ja-JP"/>
        </w:rPr>
        <w:t>e</w:t>
      </w:r>
      <w:r w:rsidRPr="00985895">
        <w:rPr>
          <w:rFonts w:cs="Arial"/>
          <w:bCs/>
          <w:sz w:val="22"/>
          <w:szCs w:val="22"/>
          <w:lang w:val="de-DE" w:eastAsia="ja-JP"/>
        </w:rPr>
        <w:tab/>
        <w:t>R1-</w:t>
      </w:r>
      <w:bookmarkStart w:id="0" w:name="_GoBack"/>
      <w:bookmarkEnd w:id="0"/>
      <w:r w:rsidR="004B2B31" w:rsidRPr="00985895">
        <w:rPr>
          <w:rFonts w:cs="Arial"/>
          <w:bCs/>
          <w:sz w:val="22"/>
          <w:szCs w:val="22"/>
          <w:lang w:val="de-DE" w:eastAsia="ja-JP"/>
        </w:rPr>
        <w:t>2101648</w:t>
      </w:r>
    </w:p>
    <w:p w14:paraId="131BFD7A" w14:textId="023AE5A3" w:rsidR="00947D41" w:rsidRDefault="00947D41" w:rsidP="00947D41">
      <w:pPr>
        <w:pStyle w:val="TdocHeader2"/>
        <w:jc w:val="left"/>
        <w:rPr>
          <w:rFonts w:eastAsia="Yu Mincho"/>
          <w:lang w:val="en-US"/>
        </w:rPr>
      </w:pPr>
      <w:r>
        <w:rPr>
          <w:rFonts w:eastAsia="MS Mincho" w:cs="Arial"/>
          <w:bCs/>
          <w:sz w:val="20"/>
          <w:lang w:val="en-US" w:eastAsia="ja-JP"/>
        </w:rPr>
        <w:t>E-meeting,</w:t>
      </w:r>
      <w:r w:rsidRPr="00947D41">
        <w:t xml:space="preserve"> </w:t>
      </w:r>
      <w:r w:rsidR="001E323F">
        <w:rPr>
          <w:rFonts w:eastAsia="MS Mincho" w:cs="Arial"/>
          <w:bCs/>
          <w:sz w:val="20"/>
          <w:lang w:val="en-US" w:eastAsia="ja-JP"/>
        </w:rPr>
        <w:t>January</w:t>
      </w:r>
      <w:r w:rsidRPr="00947D41">
        <w:rPr>
          <w:rFonts w:eastAsia="MS Mincho" w:cs="Arial"/>
          <w:bCs/>
          <w:sz w:val="20"/>
          <w:lang w:val="en-US" w:eastAsia="ja-JP"/>
        </w:rPr>
        <w:t xml:space="preserve"> 2</w:t>
      </w:r>
      <w:r w:rsidR="001E323F">
        <w:rPr>
          <w:rFonts w:eastAsia="MS Mincho" w:cs="Arial"/>
          <w:bCs/>
          <w:sz w:val="20"/>
          <w:lang w:val="en-US" w:eastAsia="ja-JP"/>
        </w:rPr>
        <w:t>5</w:t>
      </w:r>
      <w:r w:rsidRPr="00947D41">
        <w:rPr>
          <w:rFonts w:eastAsia="MS Mincho" w:cs="Arial"/>
          <w:bCs/>
          <w:sz w:val="20"/>
          <w:lang w:val="en-US" w:eastAsia="ja-JP"/>
        </w:rPr>
        <w:t>th –</w:t>
      </w:r>
      <w:r w:rsidR="00C863BA">
        <w:rPr>
          <w:rFonts w:eastAsia="MS Mincho" w:cs="Arial"/>
          <w:bCs/>
          <w:sz w:val="20"/>
          <w:lang w:val="en-US" w:eastAsia="ja-JP"/>
        </w:rPr>
        <w:t xml:space="preserve"> </w:t>
      </w:r>
      <w:r w:rsidR="001E323F">
        <w:rPr>
          <w:rFonts w:eastAsia="MS Mincho" w:cs="Arial"/>
          <w:bCs/>
          <w:sz w:val="20"/>
          <w:lang w:val="en-US" w:eastAsia="ja-JP"/>
        </w:rPr>
        <w:t>February 5</w:t>
      </w:r>
      <w:r w:rsidRPr="00947D41">
        <w:rPr>
          <w:rFonts w:eastAsia="MS Mincho" w:cs="Arial"/>
          <w:bCs/>
          <w:sz w:val="20"/>
          <w:lang w:val="en-US" w:eastAsia="ja-JP"/>
        </w:rPr>
        <w:t xml:space="preserve">th, </w:t>
      </w:r>
      <w:r w:rsidR="001E323F">
        <w:rPr>
          <w:rFonts w:eastAsia="MS Mincho" w:cs="Arial"/>
          <w:bCs/>
          <w:sz w:val="20"/>
          <w:lang w:val="en-US" w:eastAsia="ja-JP"/>
        </w:rPr>
        <w:t>2021</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947D41">
      <w:pPr>
        <w:pStyle w:val="TdocHeader2"/>
        <w:spacing w:after="60"/>
        <w:jc w:val="left"/>
        <w:rPr>
          <w:rFonts w:eastAsia="MS Mincho"/>
          <w:sz w:val="20"/>
          <w:lang w:eastAsia="ja-JP"/>
        </w:rPr>
      </w:pPr>
      <w:r>
        <w:rPr>
          <w:sz w:val="20"/>
        </w:rPr>
        <w:t>Source:</w:t>
      </w:r>
      <w:r>
        <w:rPr>
          <w:sz w:val="20"/>
        </w:rPr>
        <w:tab/>
      </w:r>
      <w:r>
        <w:rPr>
          <w:b w:val="0"/>
          <w:sz w:val="20"/>
        </w:rPr>
        <w:t>Panasonic</w:t>
      </w:r>
    </w:p>
    <w:p w14:paraId="4B6B6D95" w14:textId="063B0BE7" w:rsidR="00947D41" w:rsidRDefault="00947D41" w:rsidP="00947D41">
      <w:pPr>
        <w:pStyle w:val="TdocHeader2"/>
        <w:spacing w:after="60"/>
        <w:jc w:val="left"/>
        <w:rPr>
          <w:rFonts w:eastAsia="MS Mincho"/>
          <w:b w:val="0"/>
          <w:sz w:val="20"/>
          <w:lang w:eastAsia="ja-JP"/>
        </w:rPr>
      </w:pPr>
      <w:r>
        <w:rPr>
          <w:sz w:val="20"/>
        </w:rPr>
        <w:t xml:space="preserve">Title: </w:t>
      </w:r>
      <w:r>
        <w:rPr>
          <w:sz w:val="20"/>
        </w:rPr>
        <w:tab/>
      </w:r>
      <w:r w:rsidR="00F56108" w:rsidRPr="00F56108">
        <w:rPr>
          <w:b w:val="0"/>
          <w:sz w:val="20"/>
        </w:rPr>
        <w:t>Enhancements on UL time and frequency synchronization</w:t>
      </w:r>
    </w:p>
    <w:p w14:paraId="7357D7C0" w14:textId="3B6F8736" w:rsidR="00947D41" w:rsidRDefault="00947D41" w:rsidP="00947D41">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8.4.</w:t>
      </w:r>
      <w:r w:rsidR="00EB0FF0">
        <w:rPr>
          <w:rFonts w:ascii="Arial" w:eastAsia="SimSun" w:hAnsi="Arial"/>
          <w:lang w:eastAsia="zh-CN"/>
        </w:rPr>
        <w:t>2</w:t>
      </w:r>
      <w:r>
        <w:rPr>
          <w:rFonts w:ascii="Arial" w:eastAsia="SimSun" w:hAnsi="Arial"/>
          <w:lang w:eastAsia="zh-CN"/>
        </w:rPr>
        <w:t xml:space="preserve"> </w:t>
      </w:r>
    </w:p>
    <w:p w14:paraId="0BFCCCCD" w14:textId="77777777" w:rsidR="00947D41" w:rsidRDefault="00947D41" w:rsidP="00947D41">
      <w:pPr>
        <w:pStyle w:val="TdocHeader2"/>
        <w:spacing w:after="60"/>
        <w:jc w:val="left"/>
        <w:rPr>
          <w:rFonts w:ascii="Times New Roman" w:eastAsia="Yu Mincho"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4866BCC7" w14:textId="640833E6" w:rsidR="000D3251" w:rsidRDefault="001A236D" w:rsidP="000D3251">
      <w:pPr>
        <w:spacing w:after="0"/>
        <w:rPr>
          <w:lang w:eastAsia="ja-JP"/>
        </w:rPr>
      </w:pPr>
      <w:r>
        <w:rPr>
          <w:lang w:val="nl-NL" w:eastAsia="ja-JP"/>
        </w:rPr>
        <w:t xml:space="preserve">A </w:t>
      </w:r>
      <w:r w:rsidR="00154E23">
        <w:rPr>
          <w:lang w:val="nl-NL" w:eastAsia="ja-JP"/>
        </w:rPr>
        <w:t>work</w:t>
      </w:r>
      <w:r>
        <w:rPr>
          <w:lang w:val="nl-NL" w:eastAsia="ja-JP"/>
        </w:rPr>
        <w:t xml:space="preserve"> item on Non Terrestrial Network (NTN) has been started. </w:t>
      </w:r>
      <w:r w:rsidR="000D3251">
        <w:rPr>
          <w:lang w:val="nl-NL" w:eastAsia="ja-JP"/>
        </w:rPr>
        <w:t>A full description of the</w:t>
      </w:r>
      <w:r>
        <w:rPr>
          <w:lang w:val="nl-NL" w:eastAsia="ja-JP"/>
        </w:rPr>
        <w:t xml:space="preserve"> </w:t>
      </w:r>
      <w:r w:rsidR="00154E23">
        <w:rPr>
          <w:lang w:val="nl-NL" w:eastAsia="ja-JP"/>
        </w:rPr>
        <w:t>W</w:t>
      </w:r>
      <w:r>
        <w:rPr>
          <w:lang w:val="nl-NL" w:eastAsia="ja-JP"/>
        </w:rPr>
        <w:t>ID</w:t>
      </w:r>
      <w:r w:rsidR="001D6675">
        <w:rPr>
          <w:lang w:val="nl-NL" w:eastAsia="ja-JP"/>
        </w:rPr>
        <w:t xml:space="preserve"> </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sidR="000D3251">
        <w:rPr>
          <w:lang w:val="nl-NL" w:eastAsia="ja-JP"/>
        </w:rPr>
        <w:t xml:space="preserve"> and a list of past agreements are contained in the Appendix. </w:t>
      </w:r>
      <w:r w:rsidR="000D3251">
        <w:rPr>
          <w:rFonts w:hint="eastAsia"/>
          <w:lang w:eastAsia="ja-JP"/>
        </w:rPr>
        <w:t>I</w:t>
      </w:r>
      <w:r w:rsidR="000D3251">
        <w:rPr>
          <w:lang w:eastAsia="ja-JP"/>
        </w:rPr>
        <w:t xml:space="preserve">n this document, we discuss issues on UL timing and frequency synchronization for NTN. </w:t>
      </w:r>
    </w:p>
    <w:p w14:paraId="3422A035" w14:textId="3EA3E664" w:rsidR="001D6675" w:rsidRDefault="00FA3239" w:rsidP="00B27E8E">
      <w:pPr>
        <w:pStyle w:val="Heading1"/>
      </w:pPr>
      <w:r>
        <w:t xml:space="preserve">UL timing synchronization </w:t>
      </w:r>
    </w:p>
    <w:p w14:paraId="1D92ED79" w14:textId="63D813AD" w:rsidR="00B27E8E" w:rsidRPr="00D76DB0" w:rsidRDefault="00B27E8E" w:rsidP="00602B4C">
      <w:pPr>
        <w:jc w:val="left"/>
        <w:rPr>
          <w:bCs/>
          <w:szCs w:val="22"/>
          <w:lang w:val="en-US" w:eastAsia="ko-KR"/>
        </w:rPr>
      </w:pPr>
      <w:r>
        <w:rPr>
          <w:lang w:eastAsia="ja-JP"/>
        </w:rPr>
        <w:t xml:space="preserve">It was agreed </w:t>
      </w:r>
      <w:r w:rsidR="008D436F">
        <w:rPr>
          <w:lang w:eastAsia="ja-JP"/>
        </w:rPr>
        <w:t xml:space="preserve">in RAN1#103-e </w:t>
      </w:r>
      <w:r>
        <w:rPr>
          <w:lang w:eastAsia="ja-JP"/>
        </w:rPr>
        <w:t xml:space="preserve">that an NTN </w:t>
      </w:r>
      <w:r w:rsidRPr="00D76DB0">
        <w:rPr>
          <w:bCs/>
          <w:szCs w:val="22"/>
          <w:lang w:val="en-US" w:eastAsia="ko-KR"/>
        </w:rPr>
        <w:t xml:space="preserve">network may broadcast </w:t>
      </w:r>
      <w:r>
        <w:rPr>
          <w:bCs/>
          <w:szCs w:val="22"/>
          <w:lang w:val="en-US" w:eastAsia="ko-KR"/>
        </w:rPr>
        <w:t xml:space="preserve">a </w:t>
      </w:r>
      <w:r w:rsidRPr="00D76DB0">
        <w:rPr>
          <w:bCs/>
          <w:szCs w:val="22"/>
          <w:lang w:val="en-US" w:eastAsia="ko-KR"/>
        </w:rPr>
        <w:t>common timing offset value</w:t>
      </w:r>
      <w:r w:rsidR="004C455B">
        <w:rPr>
          <w:bCs/>
          <w:szCs w:val="22"/>
          <w:lang w:val="en-US" w:eastAsia="ko-KR"/>
        </w:rPr>
        <w:t xml:space="preserve"> (</w:t>
      </w:r>
      <m:oMath>
        <m:r>
          <w:rPr>
            <w:rFonts w:ascii="Cambria Math" w:hAnsi="Cambria Math"/>
            <w:szCs w:val="22"/>
            <w:lang w:val="en-US" w:eastAsia="ko-KR"/>
          </w:rPr>
          <m:t>X)</m:t>
        </m:r>
      </m:oMath>
      <w:r>
        <w:rPr>
          <w:bCs/>
          <w:szCs w:val="22"/>
          <w:lang w:val="en-US" w:eastAsia="ko-KR"/>
        </w:rPr>
        <w:t>, but its details and also</w:t>
      </w:r>
      <w:r w:rsidRPr="00D76DB0">
        <w:rPr>
          <w:bCs/>
          <w:szCs w:val="22"/>
          <w:lang w:val="en-US" w:eastAsia="ko-KR"/>
        </w:rPr>
        <w:t xml:space="preserve"> </w:t>
      </w:r>
      <w:r w:rsidR="004C455B">
        <w:rPr>
          <w:bCs/>
          <w:szCs w:val="22"/>
          <w:lang w:val="en-US" w:eastAsia="ko-KR"/>
        </w:rPr>
        <w:t xml:space="preserve">a </w:t>
      </w:r>
      <w:r w:rsidRPr="00D76DB0">
        <w:rPr>
          <w:bCs/>
          <w:szCs w:val="22"/>
          <w:lang w:val="en-US" w:eastAsia="ko-KR"/>
        </w:rPr>
        <w:t>common timing drift rate</w:t>
      </w:r>
      <w:r>
        <w:rPr>
          <w:bCs/>
          <w:szCs w:val="22"/>
          <w:lang w:val="en-US" w:eastAsia="ko-KR"/>
        </w:rPr>
        <w:t xml:space="preserve"> </w:t>
      </w:r>
      <w:r w:rsidR="004C455B">
        <w:rPr>
          <w:bCs/>
          <w:szCs w:val="22"/>
          <w:lang w:val="en-US" w:eastAsia="ko-KR"/>
        </w:rPr>
        <w:t xml:space="preserve">require further consideration. </w:t>
      </w:r>
      <w:r w:rsidR="009D25D3">
        <w:rPr>
          <w:bCs/>
          <w:szCs w:val="22"/>
          <w:lang w:val="en-US" w:eastAsia="ko-KR"/>
        </w:rPr>
        <w:t>The rationale behind a common timing offset is to</w:t>
      </w:r>
      <w:r w:rsidR="009D25D3" w:rsidRPr="009D25D3">
        <w:rPr>
          <w:bCs/>
          <w:szCs w:val="22"/>
          <w:lang w:val="en-US" w:eastAsia="ko-KR"/>
        </w:rPr>
        <w:t xml:space="preserve"> implicitly define the point where DL/UL frame alignment</w:t>
      </w:r>
      <w:r w:rsidR="009D25D3">
        <w:rPr>
          <w:bCs/>
          <w:szCs w:val="22"/>
          <w:lang w:val="en-US" w:eastAsia="ko-KR"/>
        </w:rPr>
        <w:t xml:space="preserve"> (i.e., the reference point for timing synchronization)</w:t>
      </w:r>
      <w:r w:rsidR="009D25D3" w:rsidRPr="009D25D3">
        <w:rPr>
          <w:bCs/>
          <w:szCs w:val="22"/>
          <w:lang w:val="en-US" w:eastAsia="ko-KR"/>
        </w:rPr>
        <w:t xml:space="preserve"> can be observed</w:t>
      </w:r>
      <w:r w:rsidR="00AB42A0">
        <w:rPr>
          <w:bCs/>
          <w:szCs w:val="22"/>
          <w:lang w:val="en-US" w:eastAsia="ko-KR"/>
        </w:rPr>
        <w:t>. T</w:t>
      </w:r>
      <w:r w:rsidR="009D25D3" w:rsidRPr="009D25D3">
        <w:rPr>
          <w:bCs/>
          <w:szCs w:val="22"/>
          <w:lang w:val="en-US" w:eastAsia="ko-KR"/>
        </w:rPr>
        <w:t>he exact location</w:t>
      </w:r>
      <w:r w:rsidR="0096632B">
        <w:rPr>
          <w:bCs/>
          <w:szCs w:val="22"/>
          <w:lang w:val="en-US" w:eastAsia="ko-KR"/>
        </w:rPr>
        <w:t xml:space="preserve"> and </w:t>
      </w:r>
      <w:r w:rsidR="009D25D3" w:rsidRPr="009D25D3">
        <w:rPr>
          <w:bCs/>
          <w:szCs w:val="22"/>
          <w:lang w:val="en-US" w:eastAsia="ko-KR"/>
        </w:rPr>
        <w:t>definition of the reference point would be an internal matter to the network.</w:t>
      </w:r>
      <w:r w:rsidR="009D25D3">
        <w:rPr>
          <w:bCs/>
          <w:szCs w:val="22"/>
          <w:lang w:val="en-US" w:eastAsia="ko-KR"/>
        </w:rPr>
        <w:t xml:space="preserve"> </w:t>
      </w:r>
      <w:r w:rsidR="004C455B">
        <w:rPr>
          <w:bCs/>
          <w:szCs w:val="22"/>
          <w:lang w:val="en-US" w:eastAsia="ko-KR"/>
        </w:rPr>
        <w:t xml:space="preserve">In particular, </w:t>
      </w:r>
      <w:r w:rsidR="008D436F">
        <w:rPr>
          <w:bCs/>
          <w:szCs w:val="22"/>
          <w:lang w:val="en-US" w:eastAsia="ko-KR"/>
        </w:rPr>
        <w:t xml:space="preserve">the timing advance value was </w:t>
      </w:r>
      <w:r w:rsidR="004C455B">
        <w:rPr>
          <w:bCs/>
          <w:szCs w:val="22"/>
          <w:lang w:val="en-US" w:eastAsia="ko-KR"/>
        </w:rPr>
        <w:t xml:space="preserve">tentatively formulated as </w:t>
      </w:r>
      <m:oMath>
        <m:r>
          <w:rPr>
            <w:rFonts w:ascii="Cambria Math" w:hAnsi="Cambria Math"/>
            <w:szCs w:val="22"/>
            <w:lang w:val="en-US" w:eastAsia="ko-KR"/>
          </w:rPr>
          <m:t xml:space="preserve">TA= </m:t>
        </m:r>
        <m:d>
          <m:dPr>
            <m:ctrlPr>
              <w:rPr>
                <w:rFonts w:ascii="Cambria Math" w:eastAsia="SimSun" w:hAnsi="Cambria Math"/>
                <w:bCs/>
                <w:szCs w:val="22"/>
                <w:lang w:val="en-US" w:eastAsia="ko-KR"/>
              </w:rPr>
            </m:ctrlPr>
          </m:dPr>
          <m:e>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sub>
            </m:sSub>
            <m:r>
              <m:rPr>
                <m:sty m:val="p"/>
              </m:rPr>
              <w:rPr>
                <w:rFonts w:ascii="Cambria Math" w:hAnsi="Cambria Math"/>
                <w:szCs w:val="22"/>
                <w:lang w:val="en-US" w:eastAsia="ko-KR"/>
              </w:rPr>
              <m:t>+</m:t>
            </m:r>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r>
                  <m:rPr>
                    <m:sty m:val="p"/>
                  </m:rPr>
                  <w:rPr>
                    <w:rFonts w:ascii="Cambria Math" w:hAnsi="Cambria Math"/>
                    <w:szCs w:val="22"/>
                    <w:lang w:val="en-US" w:eastAsia="ko-KR"/>
                  </w:rPr>
                  <m:t xml:space="preserve">, </m:t>
                </m:r>
                <m:r>
                  <w:rPr>
                    <w:rFonts w:ascii="Cambria Math" w:hAnsi="Cambria Math"/>
                    <w:szCs w:val="22"/>
                    <w:lang w:val="en-US" w:eastAsia="ko-KR"/>
                  </w:rPr>
                  <m:t>offset</m:t>
                </m:r>
              </m:sub>
            </m:sSub>
            <m:r>
              <w:rPr>
                <w:rFonts w:ascii="Cambria Math" w:hAnsi="Cambria Math"/>
                <w:szCs w:val="22"/>
                <w:lang w:val="en-US" w:eastAsia="zh-CN"/>
              </w:rPr>
              <m:t>[+X]</m:t>
            </m:r>
          </m:e>
        </m:d>
        <m:r>
          <m:rPr>
            <m:sty m:val="p"/>
          </m:rPr>
          <w:rPr>
            <w:rFonts w:ascii="Cambria Math" w:hAnsi="Cambria Math"/>
            <w:szCs w:val="22"/>
            <w:lang w:val="en-US" w:eastAsia="ko-KR"/>
          </w:rPr>
          <m:t>×</m:t>
        </m:r>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r>
          <w:rPr>
            <w:rFonts w:ascii="Cambria Math" w:hAnsi="Cambria Math"/>
            <w:szCs w:val="22"/>
            <w:lang w:val="en-US" w:eastAsia="ko-KR"/>
          </w:rPr>
          <m:t>[+X]</m:t>
        </m:r>
      </m:oMath>
      <w:r w:rsidR="004C455B">
        <w:rPr>
          <w:bCs/>
          <w:szCs w:val="22"/>
          <w:lang w:val="en-US" w:eastAsia="ko-KR"/>
        </w:rPr>
        <w:t>,</w:t>
      </w:r>
      <w:r w:rsidR="004C455B" w:rsidRPr="00D76DB0">
        <w:rPr>
          <w:bCs/>
          <w:szCs w:val="22"/>
          <w:lang w:val="en-US" w:eastAsia="ko-KR"/>
        </w:rPr>
        <w:t xml:space="preserve"> </w:t>
      </w:r>
      <w:r w:rsidR="008D436F">
        <w:rPr>
          <w:bCs/>
          <w:szCs w:val="22"/>
          <w:lang w:val="en-US" w:eastAsia="ko-KR"/>
        </w:rPr>
        <w:t xml:space="preserve">wherein </w:t>
      </w:r>
      <w:r w:rsidR="004C455B">
        <w:rPr>
          <w:bCs/>
          <w:szCs w:val="22"/>
          <w:lang w:val="en-US" w:eastAsia="ko-KR"/>
        </w:rPr>
        <w:t>t</w:t>
      </w:r>
      <w:r w:rsidR="004C455B" w:rsidRPr="00D76DB0">
        <w:rPr>
          <w:bCs/>
          <w:szCs w:val="22"/>
          <w:lang w:val="en-US" w:eastAsia="ko-KR"/>
        </w:rPr>
        <w:t xml:space="preserve">he granularity of </w:t>
      </w:r>
      <m:oMath>
        <m:r>
          <w:rPr>
            <w:rFonts w:ascii="Cambria Math" w:hAnsi="Cambria Math"/>
            <w:szCs w:val="22"/>
            <w:lang w:val="en-US" w:eastAsia="ko-KR"/>
          </w:rPr>
          <m:t>X</m:t>
        </m:r>
      </m:oMath>
      <w:r w:rsidR="004C455B" w:rsidRPr="00D76DB0">
        <w:rPr>
          <w:bCs/>
          <w:szCs w:val="22"/>
          <w:lang w:val="en-US" w:eastAsia="ko-KR"/>
        </w:rPr>
        <w:t xml:space="preserve"> and whether </w:t>
      </w:r>
      <m:oMath>
        <m:r>
          <w:rPr>
            <w:rFonts w:ascii="Cambria Math" w:hAnsi="Cambria Math"/>
            <w:szCs w:val="22"/>
            <w:lang w:val="en-US" w:eastAsia="ko-KR"/>
          </w:rPr>
          <m:t>X</m:t>
        </m:r>
      </m:oMath>
      <w:r w:rsidR="004C455B" w:rsidRPr="00D76DB0">
        <w:rPr>
          <w:bCs/>
          <w:szCs w:val="22"/>
          <w:lang w:val="en-US" w:eastAsia="ko-KR"/>
        </w:rPr>
        <w:t xml:space="preserve"> is indicated as a Timing Advance or as a Timing Offset value</w:t>
      </w:r>
      <w:r w:rsidR="004C455B">
        <w:rPr>
          <w:bCs/>
          <w:szCs w:val="22"/>
          <w:lang w:val="en-US" w:eastAsia="ko-KR"/>
        </w:rPr>
        <w:t xml:space="preserve">, i.e., its </w:t>
      </w:r>
      <w:r w:rsidR="004C455B" w:rsidRPr="00D76DB0">
        <w:rPr>
          <w:bCs/>
          <w:szCs w:val="22"/>
          <w:lang w:val="en-US" w:eastAsia="ko-KR"/>
        </w:rPr>
        <w:t>unit</w:t>
      </w:r>
      <w:r w:rsidR="004C455B">
        <w:rPr>
          <w:bCs/>
          <w:szCs w:val="22"/>
          <w:lang w:val="en-US" w:eastAsia="ko-KR"/>
        </w:rPr>
        <w:t>,</w:t>
      </w:r>
      <w:r w:rsidR="008D436F">
        <w:rPr>
          <w:bCs/>
          <w:szCs w:val="22"/>
          <w:lang w:val="en-US" w:eastAsia="ko-KR"/>
        </w:rPr>
        <w:t xml:space="preserve"> remain</w:t>
      </w:r>
      <w:r w:rsidR="004C455B">
        <w:rPr>
          <w:bCs/>
          <w:szCs w:val="22"/>
          <w:lang w:val="en-US" w:eastAsia="ko-KR"/>
        </w:rPr>
        <w:t xml:space="preserve"> to be decided</w:t>
      </w:r>
      <w:r w:rsidR="004C455B" w:rsidRPr="00D76DB0">
        <w:rPr>
          <w:bCs/>
          <w:szCs w:val="22"/>
          <w:lang w:val="en-US" w:eastAsia="ko-KR"/>
        </w:rPr>
        <w:t>.</w:t>
      </w:r>
    </w:p>
    <w:p w14:paraId="40873B78" w14:textId="445E0F40" w:rsidR="004C455B" w:rsidRDefault="004C455B" w:rsidP="0092483A">
      <w:pPr>
        <w:jc w:val="left"/>
        <w:rPr>
          <w:lang w:eastAsia="ja-JP"/>
        </w:rPr>
      </w:pPr>
      <w:r>
        <w:rPr>
          <w:lang w:eastAsia="ja-JP"/>
        </w:rPr>
        <w:t>Regarding the granularity</w:t>
      </w:r>
      <w:r w:rsidR="00387023">
        <w:rPr>
          <w:lang w:eastAsia="ja-JP"/>
        </w:rPr>
        <w:t xml:space="preserve"> of the Timing Offset</w:t>
      </w:r>
      <w:r>
        <w:rPr>
          <w:lang w:eastAsia="ja-JP"/>
        </w:rPr>
        <w:t xml:space="preserve">, </w:t>
      </w:r>
      <w:r w:rsidR="00DA013D">
        <w:rPr>
          <w:lang w:eastAsia="ja-JP"/>
        </w:rPr>
        <w:t>w</w:t>
      </w:r>
      <w:r w:rsidR="00DA013D" w:rsidRPr="00DA013D">
        <w:rPr>
          <w:lang w:eastAsia="ja-JP"/>
        </w:rPr>
        <w:t>e think that relatively coarse granularity in the order of slot or half slot granularity would be sufficient because gNB would be able to adjust PRACH reception timing by its implementation. When half slot granularity is used, PRACH reception timing can be aligned with the slot boundary depending on SCS and/or PRACH CP length</w:t>
      </w:r>
      <w:r w:rsidR="00DA013D">
        <w:rPr>
          <w:lang w:eastAsia="ja-JP"/>
        </w:rPr>
        <w:t>.</w:t>
      </w:r>
      <w:r>
        <w:rPr>
          <w:lang w:eastAsia="ja-JP"/>
        </w:rPr>
        <w:t xml:space="preserve"> </w:t>
      </w:r>
      <w:r w:rsidR="00387023">
        <w:rPr>
          <w:lang w:eastAsia="ja-JP"/>
        </w:rPr>
        <w:t>Regarding the choice of its u</w:t>
      </w:r>
      <w:r>
        <w:rPr>
          <w:lang w:eastAsia="ja-JP"/>
        </w:rPr>
        <w:t>nit</w:t>
      </w:r>
      <w:r w:rsidR="00387023">
        <w:rPr>
          <w:lang w:eastAsia="ja-JP"/>
        </w:rPr>
        <w:t>,</w:t>
      </w:r>
      <w:r>
        <w:rPr>
          <w:lang w:eastAsia="ja-JP"/>
        </w:rPr>
        <w:t xml:space="preserve"> </w:t>
      </w:r>
      <w:r w:rsidR="00387023">
        <w:rPr>
          <w:lang w:eastAsia="ja-JP"/>
        </w:rPr>
        <w:t>both</w:t>
      </w:r>
      <w:r>
        <w:rPr>
          <w:lang w:eastAsia="ja-JP"/>
        </w:rPr>
        <w:t xml:space="preserve"> </w:t>
      </w:r>
      <w:r w:rsidR="008D436F">
        <w:rPr>
          <w:lang w:eastAsia="ja-JP"/>
        </w:rPr>
        <w:t xml:space="preserve">a </w:t>
      </w:r>
      <w:r>
        <w:rPr>
          <w:lang w:eastAsia="ja-JP"/>
        </w:rPr>
        <w:t xml:space="preserve">multiple of </w:t>
      </w:r>
      <w:r w:rsidR="00387023">
        <w:rPr>
          <w:lang w:eastAsia="ja-JP"/>
        </w:rPr>
        <w:t xml:space="preserve">the chip </w:t>
      </w:r>
      <w:r w:rsidR="001E737F">
        <w:rPr>
          <w:lang w:eastAsia="ja-JP"/>
        </w:rPr>
        <w:t>period</w:t>
      </w:r>
      <w:r w:rsidR="00387023">
        <w:rPr>
          <w:lang w:eastAsia="ja-JP"/>
        </w:rPr>
        <w:t xml:space="preserve"> </w:t>
      </w:r>
      <w:r w:rsidR="00C51206">
        <w:rPr>
          <w:lang w:eastAsia="ja-JP"/>
        </w:rPr>
        <w:t>(</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r>
          <w:rPr>
            <w:rFonts w:ascii="Cambria Math" w:eastAsia="SimSun" w:hAnsi="Cambria Math"/>
            <w:szCs w:val="22"/>
            <w:lang w:val="en-US" w:eastAsia="ko-KR"/>
          </w:rPr>
          <m:t>=</m:t>
        </m:r>
      </m:oMath>
      <w:r w:rsidR="00C51206">
        <w:rPr>
          <w:lang w:eastAsia="ja-JP"/>
        </w:rPr>
        <w:t xml:space="preserve">0.509ns) </w:t>
      </w:r>
      <w:r w:rsidR="00387023">
        <w:rPr>
          <w:lang w:eastAsia="ja-JP"/>
        </w:rPr>
        <w:t>and</w:t>
      </w:r>
      <w:r>
        <w:rPr>
          <w:lang w:eastAsia="ja-JP"/>
        </w:rPr>
        <w:t xml:space="preserve"> </w:t>
      </w:r>
      <w:r w:rsidR="00387023">
        <w:rPr>
          <w:lang w:eastAsia="ja-JP"/>
        </w:rPr>
        <w:t xml:space="preserve">timing offset </w:t>
      </w:r>
      <w:r>
        <w:rPr>
          <w:lang w:eastAsia="ja-JP"/>
        </w:rPr>
        <w:t>(</w:t>
      </w:r>
      <w:r w:rsidR="0096632B">
        <w:rPr>
          <w:lang w:eastAsia="ja-JP"/>
        </w:rPr>
        <w:t>order of milliseconds</w:t>
      </w:r>
      <w:r>
        <w:rPr>
          <w:lang w:eastAsia="ja-JP"/>
        </w:rPr>
        <w:t>) would</w:t>
      </w:r>
      <w:r w:rsidR="00387023">
        <w:rPr>
          <w:lang w:eastAsia="ja-JP"/>
        </w:rPr>
        <w:t xml:space="preserve"> be applicable</w:t>
      </w:r>
      <w:r w:rsidR="00C9645D">
        <w:rPr>
          <w:lang w:eastAsia="ja-JP"/>
        </w:rPr>
        <w:t xml:space="preserve">. The decisive matter here seems not to be a technical one, but rather one concerning definitions in the specification. Since the Common Timing Offset will be applied by </w:t>
      </w:r>
      <w:r w:rsidR="00F32D30">
        <w:rPr>
          <w:lang w:eastAsia="ja-JP"/>
        </w:rPr>
        <w:t>a</w:t>
      </w:r>
      <w:r w:rsidR="00C9645D">
        <w:rPr>
          <w:lang w:eastAsia="ja-JP"/>
        </w:rPr>
        <w:t xml:space="preserve"> UE on top of </w:t>
      </w:r>
      <w:r w:rsidR="000B348A">
        <w:rPr>
          <w:lang w:eastAsia="ja-JP"/>
        </w:rPr>
        <w:t>its</w:t>
      </w:r>
      <w:r w:rsidR="00C9645D">
        <w:rPr>
          <w:lang w:eastAsia="ja-JP"/>
        </w:rPr>
        <w:t xml:space="preserve"> UE-specific TA</w:t>
      </w:r>
      <w:r w:rsidR="00F84183">
        <w:rPr>
          <w:lang w:eastAsia="ja-JP"/>
        </w:rPr>
        <w:t xml:space="preserve"> which is based on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00C9645D">
        <w:rPr>
          <w:lang w:eastAsia="ja-JP"/>
        </w:rPr>
        <w:t xml:space="preserve">, we have a slight preference for the Timing </w:t>
      </w:r>
      <w:r w:rsidR="00F32D30">
        <w:rPr>
          <w:lang w:eastAsia="ja-JP"/>
        </w:rPr>
        <w:t>Advance</w:t>
      </w:r>
      <w:r w:rsidR="00C9645D">
        <w:rPr>
          <w:lang w:eastAsia="ja-JP"/>
        </w:rPr>
        <w:t xml:space="preserve"> notation</w:t>
      </w:r>
      <w:r w:rsidR="00C6158C">
        <w:rPr>
          <w:lang w:eastAsia="ja-JP"/>
        </w:rPr>
        <w:t xml:space="preserve">, </w:t>
      </w:r>
      <w:r w:rsidR="00387023">
        <w:rPr>
          <w:lang w:eastAsia="ja-JP"/>
        </w:rPr>
        <w:t>i.e.</w:t>
      </w:r>
      <w:r w:rsidR="00C6158C">
        <w:rPr>
          <w:lang w:eastAsia="ja-JP"/>
        </w:rPr>
        <w:t>,</w:t>
      </w:r>
      <w:r w:rsidR="00387023">
        <w:rPr>
          <w:lang w:eastAsia="ja-JP"/>
        </w:rPr>
        <w:t xml:space="preserve"> </w:t>
      </w:r>
      <m:oMath>
        <m:r>
          <w:rPr>
            <w:rFonts w:ascii="Cambria Math" w:hAnsi="Cambria Math"/>
            <w:szCs w:val="22"/>
            <w:lang w:val="en-US" w:eastAsia="ko-KR"/>
          </w:rPr>
          <m:t xml:space="preserve">TA= </m:t>
        </m:r>
        <m:d>
          <m:dPr>
            <m:ctrlPr>
              <w:rPr>
                <w:rFonts w:ascii="Cambria Math" w:eastAsia="SimSun" w:hAnsi="Cambria Math"/>
                <w:bCs/>
                <w:szCs w:val="22"/>
                <w:lang w:val="en-US" w:eastAsia="ko-KR"/>
              </w:rPr>
            </m:ctrlPr>
          </m:dPr>
          <m:e>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sub>
            </m:sSub>
            <m:r>
              <m:rPr>
                <m:sty m:val="p"/>
              </m:rPr>
              <w:rPr>
                <w:rFonts w:ascii="Cambria Math" w:hAnsi="Cambria Math"/>
                <w:szCs w:val="22"/>
                <w:lang w:val="en-US" w:eastAsia="ko-KR"/>
              </w:rPr>
              <m:t>+</m:t>
            </m:r>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r>
                  <m:rPr>
                    <m:sty m:val="p"/>
                  </m:rPr>
                  <w:rPr>
                    <w:rFonts w:ascii="Cambria Math" w:hAnsi="Cambria Math"/>
                    <w:szCs w:val="22"/>
                    <w:lang w:val="en-US" w:eastAsia="ko-KR"/>
                  </w:rPr>
                  <m:t xml:space="preserve">, </m:t>
                </m:r>
                <m:r>
                  <w:rPr>
                    <w:rFonts w:ascii="Cambria Math" w:hAnsi="Cambria Math"/>
                    <w:szCs w:val="22"/>
                    <w:lang w:val="en-US" w:eastAsia="ko-KR"/>
                  </w:rPr>
                  <m:t>offset</m:t>
                </m:r>
              </m:sub>
            </m:sSub>
            <m:r>
              <w:rPr>
                <w:rFonts w:ascii="Cambria Math" w:eastAsia="SimSun" w:hAnsi="Cambria Math"/>
                <w:szCs w:val="22"/>
                <w:lang w:val="en-US" w:eastAsia="ko-KR"/>
              </w:rPr>
              <m:t>+X</m:t>
            </m:r>
          </m:e>
        </m:d>
        <m:r>
          <m:rPr>
            <m:sty m:val="p"/>
          </m:rPr>
          <w:rPr>
            <w:rFonts w:ascii="Cambria Math" w:hAnsi="Cambria Math"/>
            <w:szCs w:val="22"/>
            <w:lang w:val="en-US" w:eastAsia="ko-KR"/>
          </w:rPr>
          <m:t>×</m:t>
        </m:r>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00C6158C">
        <w:rPr>
          <w:lang w:val="en-US" w:eastAsia="ja-JP"/>
        </w:rPr>
        <w:t>,</w:t>
      </w:r>
      <w:r w:rsidR="00387023">
        <w:rPr>
          <w:lang w:eastAsia="ja-JP"/>
        </w:rPr>
        <w:t xml:space="preserve"> </w:t>
      </w:r>
      <w:r w:rsidR="00C9645D">
        <w:rPr>
          <w:lang w:eastAsia="ja-JP"/>
        </w:rPr>
        <w:t>which reflects this mindset</w:t>
      </w:r>
      <w:r>
        <w:rPr>
          <w:lang w:eastAsia="ja-JP"/>
        </w:rPr>
        <w:t>.</w:t>
      </w:r>
      <w:r w:rsidR="0092483A" w:rsidDel="00DA013D">
        <w:rPr>
          <w:lang w:eastAsia="ja-JP"/>
        </w:rPr>
        <w:t xml:space="preserve"> </w:t>
      </w:r>
    </w:p>
    <w:p w14:paraId="143D0891" w14:textId="7F2481DA" w:rsidR="00387023" w:rsidRDefault="00387023" w:rsidP="00DA013D">
      <w:pPr>
        <w:jc w:val="left"/>
        <w:rPr>
          <w:lang w:eastAsia="ja-JP"/>
        </w:rPr>
      </w:pPr>
      <w:r w:rsidRPr="008D436F">
        <w:rPr>
          <w:b/>
          <w:bCs/>
          <w:lang w:eastAsia="ja-JP"/>
        </w:rPr>
        <w:t>Proposal</w:t>
      </w:r>
      <w:r w:rsidR="00C5204C">
        <w:rPr>
          <w:b/>
          <w:bCs/>
          <w:lang w:eastAsia="ja-JP"/>
        </w:rPr>
        <w:t xml:space="preserve"> 1</w:t>
      </w:r>
      <w:r w:rsidRPr="008D436F">
        <w:rPr>
          <w:lang w:eastAsia="ja-JP"/>
        </w:rPr>
        <w:t xml:space="preserve">: </w:t>
      </w:r>
      <w:r w:rsidR="00DA013D">
        <w:rPr>
          <w:lang w:eastAsia="ja-JP"/>
        </w:rPr>
        <w:t>We prefer the Common Timing Offset value formulation</w:t>
      </w:r>
      <w:r w:rsidR="00F84183">
        <w:rPr>
          <w:lang w:eastAsia="ja-JP"/>
        </w:rPr>
        <w:t xml:space="preserve"> expressed by multiple</w:t>
      </w:r>
      <w:r w:rsidR="00F32D30">
        <w:rPr>
          <w:lang w:eastAsia="ja-JP"/>
        </w:rPr>
        <w:t>s</w:t>
      </w:r>
      <w:r w:rsidR="00F84183">
        <w:rPr>
          <w:lang w:eastAsia="ja-JP"/>
        </w:rPr>
        <w:t xml:space="preserve"> of</w:t>
      </w:r>
      <w:r w:rsidR="00F84183">
        <w:rPr>
          <w:rFonts w:hint="eastAsia"/>
          <w:lang w:eastAsia="ja-JP"/>
        </w:rPr>
        <w:t xml:space="preserve">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00DA013D">
        <w:rPr>
          <w:lang w:eastAsia="ja-JP"/>
        </w:rPr>
        <w:t xml:space="preserve"> </w:t>
      </w:r>
      <w:r w:rsidR="00F84183">
        <w:rPr>
          <w:lang w:eastAsia="ja-JP"/>
        </w:rPr>
        <w:t xml:space="preserve">and </w:t>
      </w:r>
      <w:r w:rsidR="00DA013D">
        <w:rPr>
          <w:lang w:eastAsia="ja-JP"/>
        </w:rPr>
        <w:t>with a value in the order of slot or half slot granularity.</w:t>
      </w:r>
    </w:p>
    <w:p w14:paraId="636BFD60" w14:textId="64085029" w:rsidR="00B27E8E" w:rsidRDefault="00B27E8E" w:rsidP="00602B4C">
      <w:pPr>
        <w:jc w:val="left"/>
        <w:rPr>
          <w:lang w:eastAsia="ja-JP"/>
        </w:rPr>
      </w:pPr>
      <w:r>
        <w:rPr>
          <w:lang w:eastAsia="ja-JP"/>
        </w:rPr>
        <w:t>TA margin is proposed to account for TA estimation uncertainty in initial access and to avoid a situation in which the UE’s signal arrives before the beginning of UL slot at gNB timing. If the UL slot timing at gNB is aligned with DL slot timing</w:t>
      </w:r>
      <w:r w:rsidR="006D17B8">
        <w:rPr>
          <w:lang w:eastAsia="ja-JP"/>
        </w:rPr>
        <w:t xml:space="preserve"> and not to use common TA</w:t>
      </w:r>
      <w:r>
        <w:rPr>
          <w:lang w:eastAsia="ja-JP"/>
        </w:rPr>
        <w:t>, then the TA margin would be necessary</w:t>
      </w:r>
      <w:r w:rsidR="006D17B8">
        <w:rPr>
          <w:lang w:eastAsia="ja-JP"/>
        </w:rPr>
        <w:t xml:space="preserve"> as separate offset</w:t>
      </w:r>
      <w:r>
        <w:rPr>
          <w:lang w:eastAsia="ja-JP"/>
        </w:rPr>
        <w:t>. On the other hand, if the DL-UL timing difference is managed by gNB</w:t>
      </w:r>
      <w:r w:rsidR="006D17B8">
        <w:rPr>
          <w:lang w:eastAsia="ja-JP"/>
        </w:rPr>
        <w:t xml:space="preserve"> and common TA is informed</w:t>
      </w:r>
      <w:r>
        <w:rPr>
          <w:lang w:eastAsia="ja-JP"/>
        </w:rPr>
        <w:t xml:space="preserve">, </w:t>
      </w:r>
      <w:r w:rsidR="006D17B8">
        <w:rPr>
          <w:lang w:eastAsia="ja-JP"/>
        </w:rPr>
        <w:t xml:space="preserve">separate variable of </w:t>
      </w:r>
      <w:r>
        <w:rPr>
          <w:lang w:eastAsia="ja-JP"/>
        </w:rPr>
        <w:t>TA margin would not be necessary because gNB can set UL reception timing with taking the TA margin into account in its implementation</w:t>
      </w:r>
      <w:r w:rsidR="006D17B8">
        <w:rPr>
          <w:lang w:eastAsia="ja-JP"/>
        </w:rPr>
        <w:t xml:space="preserve"> of the setting of the common TA</w:t>
      </w:r>
      <w:r>
        <w:rPr>
          <w:lang w:eastAsia="ja-JP"/>
        </w:rPr>
        <w:t xml:space="preserve">. </w:t>
      </w:r>
    </w:p>
    <w:p w14:paraId="12C656FA" w14:textId="61C7B9EE" w:rsidR="001D6675" w:rsidRDefault="001D6675" w:rsidP="00602B4C">
      <w:pPr>
        <w:jc w:val="left"/>
        <w:rPr>
          <w:lang w:eastAsia="ja-JP"/>
        </w:rPr>
      </w:pPr>
      <w:r w:rsidRPr="008D436F">
        <w:rPr>
          <w:b/>
          <w:bCs/>
          <w:lang w:eastAsia="ja-JP"/>
        </w:rPr>
        <w:t>Proposal</w:t>
      </w:r>
      <w:r w:rsidR="00C5204C">
        <w:rPr>
          <w:b/>
          <w:bCs/>
          <w:lang w:eastAsia="ja-JP"/>
        </w:rPr>
        <w:t xml:space="preserve"> 2</w:t>
      </w:r>
      <w:r w:rsidRPr="008D436F">
        <w:rPr>
          <w:b/>
          <w:bCs/>
          <w:lang w:eastAsia="ja-JP"/>
        </w:rPr>
        <w:t xml:space="preserve">: </w:t>
      </w:r>
      <w:r w:rsidR="00041522" w:rsidRPr="008D436F">
        <w:rPr>
          <w:lang w:eastAsia="ja-JP"/>
        </w:rPr>
        <w:t xml:space="preserve">Include the </w:t>
      </w:r>
      <w:r w:rsidRPr="008D436F">
        <w:rPr>
          <w:lang w:eastAsia="ja-JP"/>
        </w:rPr>
        <w:t xml:space="preserve">TA margin in the </w:t>
      </w:r>
      <w:r w:rsidR="005122D8" w:rsidRPr="008D436F">
        <w:rPr>
          <w:lang w:eastAsia="ja-JP"/>
        </w:rPr>
        <w:t>C</w:t>
      </w:r>
      <w:r w:rsidRPr="008D436F">
        <w:rPr>
          <w:lang w:eastAsia="ja-JP"/>
        </w:rPr>
        <w:t xml:space="preserve">ommon TA whereby </w:t>
      </w:r>
      <w:r w:rsidR="00B27E8E" w:rsidRPr="008D436F">
        <w:rPr>
          <w:lang w:eastAsia="ja-JP"/>
        </w:rPr>
        <w:t xml:space="preserve">the </w:t>
      </w:r>
      <w:r w:rsidRPr="008D436F">
        <w:rPr>
          <w:lang w:eastAsia="ja-JP"/>
        </w:rPr>
        <w:t xml:space="preserve">setting of </w:t>
      </w:r>
      <w:r w:rsidR="00B27E8E" w:rsidRPr="008D436F">
        <w:rPr>
          <w:lang w:eastAsia="ja-JP"/>
        </w:rPr>
        <w:t xml:space="preserve">the </w:t>
      </w:r>
      <w:r w:rsidRPr="008D436F">
        <w:rPr>
          <w:lang w:eastAsia="ja-JP"/>
        </w:rPr>
        <w:t xml:space="preserve">TA margin is up to </w:t>
      </w:r>
      <w:r w:rsidR="00041522" w:rsidRPr="008D436F">
        <w:rPr>
          <w:lang w:eastAsia="ja-JP"/>
        </w:rPr>
        <w:t>the network</w:t>
      </w:r>
      <w:r w:rsidRPr="008D436F">
        <w:rPr>
          <w:lang w:eastAsia="ja-JP"/>
        </w:rPr>
        <w:t xml:space="preserve"> implementation</w:t>
      </w:r>
      <w:r w:rsidR="00591B44">
        <w:rPr>
          <w:lang w:eastAsia="ja-JP"/>
        </w:rPr>
        <w:t>.</w:t>
      </w:r>
    </w:p>
    <w:p w14:paraId="5E9A4371" w14:textId="057AA2FC" w:rsidR="00C51206" w:rsidRDefault="00C51206" w:rsidP="00602B4C">
      <w:pPr>
        <w:jc w:val="left"/>
        <w:rPr>
          <w:lang w:eastAsia="ja-JP"/>
        </w:rPr>
      </w:pPr>
      <w:r>
        <w:rPr>
          <w:lang w:eastAsia="ja-JP"/>
        </w:rPr>
        <w:t xml:space="preserve">The purpose of </w:t>
      </w:r>
      <w:r w:rsidR="008D436F">
        <w:rPr>
          <w:lang w:eastAsia="ja-JP"/>
        </w:rPr>
        <w:t xml:space="preserve">a </w:t>
      </w:r>
      <w:r>
        <w:rPr>
          <w:lang w:eastAsia="ja-JP"/>
        </w:rPr>
        <w:t xml:space="preserve">common timing drift rate is to adjust the common timing offset in accordance with LEO satellite movement, such that the </w:t>
      </w:r>
      <w:r w:rsidRPr="00C51206">
        <w:rPr>
          <w:lang w:eastAsia="ja-JP"/>
        </w:rPr>
        <w:t xml:space="preserve">RTD drift between the </w:t>
      </w:r>
      <w:r>
        <w:rPr>
          <w:lang w:eastAsia="ja-JP"/>
        </w:rPr>
        <w:t>r</w:t>
      </w:r>
      <w:r w:rsidRPr="00C51206">
        <w:rPr>
          <w:lang w:eastAsia="ja-JP"/>
        </w:rPr>
        <w:t>eference point and the satellite</w:t>
      </w:r>
      <w:r>
        <w:rPr>
          <w:lang w:eastAsia="ja-JP"/>
        </w:rPr>
        <w:t xml:space="preserve"> is accounted for. We </w:t>
      </w:r>
      <w:r w:rsidR="005122D8">
        <w:rPr>
          <w:lang w:eastAsia="ja-JP"/>
        </w:rPr>
        <w:t>observe</w:t>
      </w:r>
      <w:r>
        <w:rPr>
          <w:lang w:eastAsia="ja-JP"/>
        </w:rPr>
        <w:t xml:space="preserve"> that </w:t>
      </w:r>
      <w:r w:rsidR="005122D8">
        <w:rPr>
          <w:lang w:eastAsia="ja-JP"/>
        </w:rPr>
        <w:t xml:space="preserve">a </w:t>
      </w:r>
      <w:r>
        <w:rPr>
          <w:lang w:eastAsia="ja-JP"/>
        </w:rPr>
        <w:t>common timing drift rate might not be required because DL</w:t>
      </w:r>
      <w:r w:rsidR="005122D8">
        <w:rPr>
          <w:lang w:eastAsia="ja-JP"/>
        </w:rPr>
        <w:t>/</w:t>
      </w:r>
      <w:r>
        <w:rPr>
          <w:lang w:eastAsia="ja-JP"/>
        </w:rPr>
        <w:t xml:space="preserve">UL timing difference due to the feeder link delay could be managed by gNB implementation to some extent. Furthermore, because the changing rate of the propagation delay between satellite and ground GW would not be constant depending on the satellite position, so that accurate compensation of the feeder link delay might not be possible even with an indication of the common timing drift rate. </w:t>
      </w:r>
    </w:p>
    <w:p w14:paraId="016C5D2F" w14:textId="6CD53837" w:rsidR="005122D8" w:rsidRPr="005122D8" w:rsidRDefault="00C51206" w:rsidP="00602B4C">
      <w:pPr>
        <w:jc w:val="left"/>
        <w:rPr>
          <w:b/>
          <w:bCs/>
          <w:lang w:eastAsia="ja-JP"/>
        </w:rPr>
      </w:pPr>
      <w:r w:rsidRPr="008D436F">
        <w:rPr>
          <w:b/>
          <w:bCs/>
          <w:lang w:eastAsia="ja-JP"/>
        </w:rPr>
        <w:t>Proposal</w:t>
      </w:r>
      <w:r w:rsidR="00C5204C">
        <w:rPr>
          <w:b/>
          <w:bCs/>
          <w:lang w:eastAsia="ja-JP"/>
        </w:rPr>
        <w:t xml:space="preserve"> 3</w:t>
      </w:r>
      <w:r w:rsidRPr="008D436F">
        <w:rPr>
          <w:b/>
          <w:bCs/>
          <w:lang w:eastAsia="ja-JP"/>
        </w:rPr>
        <w:t xml:space="preserve">: </w:t>
      </w:r>
      <w:r w:rsidR="002132D6">
        <w:rPr>
          <w:lang w:eastAsia="ja-JP"/>
        </w:rPr>
        <w:t>We see no need in adopting</w:t>
      </w:r>
      <w:r w:rsidR="00C6518E">
        <w:rPr>
          <w:lang w:eastAsia="ja-JP"/>
        </w:rPr>
        <w:t xml:space="preserve"> </w:t>
      </w:r>
      <w:r w:rsidR="002132D6">
        <w:rPr>
          <w:lang w:eastAsia="ja-JP"/>
        </w:rPr>
        <w:t xml:space="preserve">a </w:t>
      </w:r>
      <w:r w:rsidR="00C6518E">
        <w:rPr>
          <w:lang w:eastAsia="ja-JP"/>
        </w:rPr>
        <w:t>common timing drift rate</w:t>
      </w:r>
      <w:r w:rsidR="00591B44">
        <w:rPr>
          <w:lang w:eastAsia="ja-JP"/>
        </w:rPr>
        <w:t>.</w:t>
      </w:r>
    </w:p>
    <w:p w14:paraId="5D48AC64" w14:textId="4F086C89" w:rsidR="001D6675" w:rsidRDefault="001B0939" w:rsidP="00602B4C">
      <w:pPr>
        <w:jc w:val="left"/>
        <w:rPr>
          <w:lang w:eastAsia="ja-JP"/>
        </w:rPr>
      </w:pPr>
      <w:r>
        <w:rPr>
          <w:lang w:eastAsia="ja-JP"/>
        </w:rPr>
        <w:lastRenderedPageBreak/>
        <w:t>In RAN1#103-e</w:t>
      </w:r>
      <w:r w:rsidR="003519B0">
        <w:rPr>
          <w:lang w:eastAsia="ja-JP"/>
        </w:rPr>
        <w:t>, it</w:t>
      </w:r>
      <w:r>
        <w:rPr>
          <w:lang w:eastAsia="ja-JP"/>
        </w:rPr>
        <w:t xml:space="preserve"> was agreed </w:t>
      </w:r>
      <w:r w:rsidR="001D6675">
        <w:rPr>
          <w:lang w:eastAsia="ja-JP"/>
        </w:rPr>
        <w:t>that</w:t>
      </w:r>
      <w:r>
        <w:rPr>
          <w:lang w:eastAsia="ja-JP"/>
        </w:rPr>
        <w:t xml:space="preserve"> a</w:t>
      </w:r>
      <w:r w:rsidR="001D6675">
        <w:rPr>
          <w:lang w:eastAsia="ja-JP"/>
        </w:rPr>
        <w:t>n NTN UE in RRC_IDLE and RRC_INACTIVE states is required to at least</w:t>
      </w:r>
      <w:r>
        <w:rPr>
          <w:lang w:eastAsia="ja-JP"/>
        </w:rPr>
        <w:t xml:space="preserve"> </w:t>
      </w:r>
      <w:r w:rsidR="001D6675">
        <w:rPr>
          <w:lang w:eastAsia="ja-JP"/>
        </w:rPr>
        <w:t>support UE specific TA calculation based at least on its GNSS-acquired</w:t>
      </w:r>
      <w:r>
        <w:rPr>
          <w:lang w:eastAsia="ja-JP"/>
        </w:rPr>
        <w:t xml:space="preserve"> </w:t>
      </w:r>
      <w:r w:rsidR="001D6675">
        <w:rPr>
          <w:lang w:eastAsia="ja-JP"/>
        </w:rPr>
        <w:t>position and the serving satellite ephemeris.</w:t>
      </w:r>
      <w:r>
        <w:rPr>
          <w:lang w:eastAsia="ja-JP"/>
        </w:rPr>
        <w:t xml:space="preserve"> Little has been discussed regarding </w:t>
      </w:r>
      <w:r w:rsidR="006D17B8">
        <w:rPr>
          <w:lang w:eastAsia="ja-JP"/>
        </w:rPr>
        <w:t>RRC_CONNECTED</w:t>
      </w:r>
      <w:r>
        <w:rPr>
          <w:lang w:eastAsia="ja-JP"/>
        </w:rPr>
        <w:t>.</w:t>
      </w:r>
    </w:p>
    <w:p w14:paraId="02FB88B5" w14:textId="3ABC4379" w:rsidR="001B0939" w:rsidRDefault="003519B0" w:rsidP="00602B4C">
      <w:pPr>
        <w:jc w:val="left"/>
        <w:rPr>
          <w:iCs/>
          <w:lang w:eastAsia="ja-JP"/>
        </w:rPr>
      </w:pPr>
      <w:r w:rsidRPr="00F641EF">
        <w:rPr>
          <w:iCs/>
          <w:noProof/>
          <w:lang w:eastAsia="ja-JP"/>
        </w:rPr>
        <mc:AlternateContent>
          <mc:Choice Requires="wps">
            <w:drawing>
              <wp:anchor distT="45720" distB="45720" distL="114300" distR="114300" simplePos="0" relativeHeight="251659264" behindDoc="0" locked="0" layoutInCell="1" allowOverlap="1" wp14:anchorId="6AE1044C" wp14:editId="3B5AFA80">
                <wp:simplePos x="0" y="0"/>
                <wp:positionH relativeFrom="column">
                  <wp:posOffset>179705</wp:posOffset>
                </wp:positionH>
                <wp:positionV relativeFrom="paragraph">
                  <wp:posOffset>415925</wp:posOffset>
                </wp:positionV>
                <wp:extent cx="5713095" cy="1214120"/>
                <wp:effectExtent l="0" t="0" r="20955"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214120"/>
                        </a:xfrm>
                        <a:prstGeom prst="rect">
                          <a:avLst/>
                        </a:prstGeom>
                        <a:solidFill>
                          <a:srgbClr val="FFFFFF"/>
                        </a:solidFill>
                        <a:ln w="9525">
                          <a:solidFill>
                            <a:srgbClr val="000000"/>
                          </a:solidFill>
                          <a:miter lim="800000"/>
                          <a:headEnd/>
                          <a:tailEnd/>
                        </a:ln>
                      </wps:spPr>
                      <wps:txbx>
                        <w:txbxContent>
                          <w:p w14:paraId="4FBB21B5" w14:textId="77777777" w:rsidR="003519B0" w:rsidRDefault="00F641EF" w:rsidP="003519B0">
                            <w:pPr>
                              <w:keepNext/>
                            </w:pPr>
                            <w:bookmarkStart w:id="1" w:name="_Hlk61428952"/>
                            <w:bookmarkEnd w:id="1"/>
                            <w:r w:rsidRPr="00F641EF">
                              <w:rPr>
                                <w:iCs/>
                                <w:noProof/>
                                <w:lang w:eastAsia="ja-JP"/>
                              </w:rPr>
                              <w:drawing>
                                <wp:inline distT="0" distB="0" distL="0" distR="0" wp14:anchorId="0AB95D1A" wp14:editId="681C09B5">
                                  <wp:extent cx="5537606" cy="749603"/>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89684" cy="783726"/>
                                          </a:xfrm>
                                          <a:prstGeom prst="rect">
                                            <a:avLst/>
                                          </a:prstGeom>
                                        </pic:spPr>
                                      </pic:pic>
                                    </a:graphicData>
                                  </a:graphic>
                                </wp:inline>
                              </w:drawing>
                            </w:r>
                          </w:p>
                          <w:p w14:paraId="59090C9F" w14:textId="4F784369" w:rsidR="003519B0" w:rsidRPr="003519B0" w:rsidRDefault="003519B0" w:rsidP="003519B0">
                            <w:pPr>
                              <w:pStyle w:val="Caption"/>
                              <w:rPr>
                                <w:b w:val="0"/>
                                <w:bCs/>
                              </w:rPr>
                            </w:pPr>
                            <w:r w:rsidRPr="003519B0">
                              <w:rPr>
                                <w:b w:val="0"/>
                                <w:bCs/>
                              </w:rPr>
                              <w:t>Excerpt from TS 38.133 section 7.1.2.1</w:t>
                            </w:r>
                          </w:p>
                          <w:p w14:paraId="38E4F80F" w14:textId="5DF9B5AA" w:rsidR="00F641EF" w:rsidRDefault="00F641E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E1044C" id="_x0000_t202" coordsize="21600,21600" o:spt="202" path="m,l,21600r21600,l21600,xe">
                <v:stroke joinstyle="miter"/>
                <v:path gradientshapeok="t" o:connecttype="rect"/>
              </v:shapetype>
              <v:shape id="Text Box 2" o:spid="_x0000_s1026" type="#_x0000_t202" style="position:absolute;margin-left:14.15pt;margin-top:32.75pt;width:449.85pt;height:95.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">
                <v:textbox>
                  <w:txbxContent>
                    <w:p w14:paraId="4FBB21B5" w14:textId="77777777" w:rsidR="003519B0" w:rsidRDefault="00F641EF" w:rsidP="003519B0">
                      <w:pPr>
                        <w:keepNext/>
                      </w:pPr>
                      <w:bookmarkStart w:id="101" w:name="_Hlk61428952"/>
                      <w:bookmarkEnd w:id="101"/>
                      <w:r w:rsidRPr="00F641EF">
                        <w:rPr>
                          <w:iCs/>
                          <w:noProof/>
                          <w:lang w:eastAsia="ja-JP"/>
                        </w:rPr>
                        <w:drawing>
                          <wp:inline distT="0" distB="0" distL="0" distR="0" wp14:anchorId="0AB95D1A" wp14:editId="681C09B5">
                            <wp:extent cx="5537606" cy="749603"/>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89684" cy="783726"/>
                                    </a:xfrm>
                                    <a:prstGeom prst="rect">
                                      <a:avLst/>
                                    </a:prstGeom>
                                  </pic:spPr>
                                </pic:pic>
                              </a:graphicData>
                            </a:graphic>
                          </wp:inline>
                        </w:drawing>
                      </w:r>
                    </w:p>
                    <w:p w14:paraId="59090C9F" w14:textId="4F784369" w:rsidR="003519B0" w:rsidRPr="003519B0" w:rsidRDefault="003519B0" w:rsidP="003519B0">
                      <w:pPr>
                        <w:pStyle w:val="ac"/>
                        <w:rPr>
                          <w:b w:val="0"/>
                          <w:bCs/>
                        </w:rPr>
                      </w:pPr>
                      <w:r w:rsidRPr="003519B0">
                        <w:rPr>
                          <w:b w:val="0"/>
                          <w:bCs/>
                        </w:rPr>
                        <w:t>Excerpt from TS 38.133 section 7.1.2.1</w:t>
                      </w:r>
                    </w:p>
                    <w:p w14:paraId="38E4F80F" w14:textId="5DF9B5AA" w:rsidR="00F641EF" w:rsidRDefault="00F641EF"/>
                  </w:txbxContent>
                </v:textbox>
                <w10:wrap type="topAndBottom"/>
              </v:shape>
            </w:pict>
          </mc:Fallback>
        </mc:AlternateContent>
      </w:r>
      <w:r w:rsidR="001B0939">
        <w:rPr>
          <w:lang w:eastAsia="ja-JP"/>
        </w:rPr>
        <w:t xml:space="preserve">In Rel.15/16, gradual timing adjustment and TA command </w:t>
      </w:r>
      <w:r w:rsidR="005747EA">
        <w:rPr>
          <w:lang w:eastAsia="ja-JP"/>
        </w:rPr>
        <w:t xml:space="preserve">are </w:t>
      </w:r>
      <w:r w:rsidR="001B0939">
        <w:rPr>
          <w:lang w:eastAsia="ja-JP"/>
        </w:rPr>
        <w:t xml:space="preserve">used to adjust </w:t>
      </w:r>
      <w:r w:rsidR="005747EA">
        <w:rPr>
          <w:lang w:eastAsia="ja-JP"/>
        </w:rPr>
        <w:t xml:space="preserve">the </w:t>
      </w:r>
      <w:r w:rsidR="001B0939">
        <w:rPr>
          <w:lang w:eastAsia="ja-JP"/>
        </w:rPr>
        <w:t xml:space="preserve">UE transmission timing. </w:t>
      </w:r>
      <w:r w:rsidR="008D436F">
        <w:rPr>
          <w:lang w:eastAsia="ja-JP"/>
        </w:rPr>
        <w:t>The g</w:t>
      </w:r>
      <w:r w:rsidR="001B0939">
        <w:rPr>
          <w:lang w:eastAsia="ja-JP"/>
        </w:rPr>
        <w:t xml:space="preserve">radual timing adjustment specified in TS 38.133 section 7.1.2.1 is copied below. </w:t>
      </w:r>
    </w:p>
    <w:p w14:paraId="245A894C" w14:textId="466E4FE3" w:rsidR="005B329A" w:rsidRDefault="005B329A" w:rsidP="00602B4C">
      <w:pPr>
        <w:jc w:val="left"/>
        <w:rPr>
          <w:iCs/>
          <w:lang w:eastAsia="ja-JP"/>
        </w:rPr>
      </w:pPr>
      <w:r>
        <w:rPr>
          <w:lang w:eastAsia="ja-JP"/>
        </w:rPr>
        <w:t xml:space="preserve">In accordance with LEO satellite movement, the first path (earliest arrived radio signal at UE) arrival timing changes, i.e. the reference timing described in TS38.133 changes as shown in </w:t>
      </w:r>
      <w:r>
        <w:rPr>
          <w:highlight w:val="yellow"/>
          <w:lang w:eastAsia="ja-JP"/>
        </w:rPr>
        <w:fldChar w:fldCharType="begin"/>
      </w:r>
      <w:r>
        <w:rPr>
          <w:lang w:eastAsia="ja-JP"/>
        </w:rPr>
        <w:instrText xml:space="preserve"> REF _Ref61429963 \h </w:instrText>
      </w:r>
      <w:r>
        <w:rPr>
          <w:highlight w:val="yellow"/>
          <w:lang w:eastAsia="ja-JP"/>
        </w:rPr>
      </w:r>
      <w:r>
        <w:rPr>
          <w:highlight w:val="yellow"/>
          <w:lang w:eastAsia="ja-JP"/>
        </w:rPr>
        <w:fldChar w:fldCharType="separate"/>
      </w:r>
      <w:r>
        <w:t xml:space="preserve">Figure </w:t>
      </w:r>
      <w:r>
        <w:rPr>
          <w:noProof/>
        </w:rPr>
        <w:t>1</w:t>
      </w:r>
      <w:r>
        <w:rPr>
          <w:highlight w:val="yellow"/>
          <w:lang w:eastAsia="ja-JP"/>
        </w:rPr>
        <w:fldChar w:fldCharType="end"/>
      </w:r>
      <w:r>
        <w:rPr>
          <w:lang w:eastAsia="ja-JP"/>
        </w:rPr>
        <w:t xml:space="preserve">. According to the current specification (TS38.133), when the difference between UE transmission timing and the reference timing exceeds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Pr>
          <w:iCs/>
          <w:lang w:eastAsia="ja-JP"/>
        </w:rPr>
        <w:t xml:space="preserve">, UE is required to adjust its timing to within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Pr>
          <w:rFonts w:hint="eastAsia"/>
          <w:iCs/>
          <w:lang w:eastAsia="ja-JP"/>
        </w:rPr>
        <w:t>.</w:t>
      </w:r>
    </w:p>
    <w:p w14:paraId="7D8C228C" w14:textId="77777777" w:rsidR="005B329A" w:rsidRDefault="005B329A" w:rsidP="005B329A">
      <w:pPr>
        <w:keepNext/>
        <w:jc w:val="center"/>
      </w:pPr>
      <w:r>
        <w:rPr>
          <w:noProof/>
          <w:lang w:eastAsia="ja-JP"/>
        </w:rPr>
        <w:drawing>
          <wp:inline distT="0" distB="0" distL="0" distR="0" wp14:anchorId="5A18666B" wp14:editId="751E0C22">
            <wp:extent cx="4344722" cy="1185351"/>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93900" cy="1198768"/>
                    </a:xfrm>
                    <a:prstGeom prst="rect">
                      <a:avLst/>
                    </a:prstGeom>
                    <a:noFill/>
                    <a:ln>
                      <a:noFill/>
                    </a:ln>
                  </pic:spPr>
                </pic:pic>
              </a:graphicData>
            </a:graphic>
          </wp:inline>
        </w:drawing>
      </w:r>
    </w:p>
    <w:p w14:paraId="3FF34EDE" w14:textId="410C772C" w:rsidR="005B329A" w:rsidRDefault="005B329A" w:rsidP="005B329A">
      <w:pPr>
        <w:pStyle w:val="Caption"/>
        <w:jc w:val="center"/>
        <w:rPr>
          <w:lang w:eastAsia="ja-JP"/>
        </w:rPr>
      </w:pPr>
      <w:bookmarkStart w:id="2" w:name="_Ref61429963"/>
      <w:r>
        <w:t xml:space="preserve">Figure </w:t>
      </w:r>
      <w:r>
        <w:fldChar w:fldCharType="begin"/>
      </w:r>
      <w:r>
        <w:instrText xml:space="preserve"> SEQ Figure \* ARABIC </w:instrText>
      </w:r>
      <w:r>
        <w:fldChar w:fldCharType="separate"/>
      </w:r>
      <w:r>
        <w:rPr>
          <w:noProof/>
        </w:rPr>
        <w:t>1</w:t>
      </w:r>
      <w:r>
        <w:fldChar w:fldCharType="end"/>
      </w:r>
      <w:bookmarkEnd w:id="2"/>
    </w:p>
    <w:p w14:paraId="06B83F48" w14:textId="097CA097" w:rsidR="001B0939" w:rsidRDefault="005B329A" w:rsidP="00602B4C">
      <w:pPr>
        <w:jc w:val="left"/>
        <w:rPr>
          <w:lang w:eastAsia="ja-JP"/>
        </w:rPr>
      </w:pPr>
      <w:r>
        <w:rPr>
          <w:noProof/>
          <w:lang w:eastAsia="ja-JP"/>
        </w:rPr>
        <mc:AlternateContent>
          <mc:Choice Requires="wps">
            <w:drawing>
              <wp:anchor distT="45720" distB="45720" distL="114300" distR="114300" simplePos="0" relativeHeight="251661312" behindDoc="0" locked="0" layoutInCell="1" allowOverlap="1" wp14:anchorId="237FEAF3" wp14:editId="65083C73">
                <wp:simplePos x="0" y="0"/>
                <wp:positionH relativeFrom="column">
                  <wp:posOffset>1189355</wp:posOffset>
                </wp:positionH>
                <wp:positionV relativeFrom="paragraph">
                  <wp:posOffset>878205</wp:posOffset>
                </wp:positionV>
                <wp:extent cx="3533140" cy="2194560"/>
                <wp:effectExtent l="0" t="0" r="10160" b="1524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2194560"/>
                        </a:xfrm>
                        <a:prstGeom prst="rect">
                          <a:avLst/>
                        </a:prstGeom>
                        <a:solidFill>
                          <a:srgbClr val="FFFFFF"/>
                        </a:solidFill>
                        <a:ln w="9525">
                          <a:solidFill>
                            <a:srgbClr val="000000"/>
                          </a:solidFill>
                          <a:miter lim="800000"/>
                          <a:headEnd/>
                          <a:tailEnd/>
                        </a:ln>
                      </wps:spPr>
                      <wps:txbx>
                        <w:txbxContent>
                          <w:p w14:paraId="671B32BE" w14:textId="77777777" w:rsidR="003519B0" w:rsidRDefault="003519B0" w:rsidP="003519B0">
                            <w:pPr>
                              <w:rPr>
                                <w:b/>
                                <w:bCs/>
                              </w:rPr>
                            </w:pPr>
                            <w:r w:rsidRPr="001B0939">
                              <w:rPr>
                                <w:noProof/>
                                <w:lang w:eastAsia="ja-JP"/>
                              </w:rPr>
                              <w:drawing>
                                <wp:inline distT="0" distB="0" distL="0" distR="0" wp14:anchorId="6467CF9F" wp14:editId="6BA0E7F7">
                                  <wp:extent cx="3341370" cy="178768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41370" cy="1787681"/>
                                          </a:xfrm>
                                          <a:prstGeom prst="rect">
                                            <a:avLst/>
                                          </a:prstGeom>
                                        </pic:spPr>
                                      </pic:pic>
                                    </a:graphicData>
                                  </a:graphic>
                                </wp:inline>
                              </w:drawing>
                            </w:r>
                          </w:p>
                          <w:p w14:paraId="73F74B87" w14:textId="736AE68A" w:rsidR="003519B0" w:rsidRPr="003519B0" w:rsidRDefault="003519B0" w:rsidP="003519B0">
                            <w:pPr>
                              <w:rPr>
                                <w:lang w:eastAsia="ja-JP"/>
                              </w:rPr>
                            </w:pPr>
                            <w:r w:rsidRPr="003519B0">
                              <w:t>Excerpt from TS 38.133 section 7.1.2</w:t>
                            </w:r>
                          </w:p>
                          <w:p w14:paraId="498CA814" w14:textId="71197C57" w:rsidR="003519B0" w:rsidRDefault="003519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FEAF3" id="_x0000_s1027" type="#_x0000_t202" style="position:absolute;margin-left:93.65pt;margin-top:69.15pt;width:278.2pt;height:172.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">
                <v:textbox>
                  <w:txbxContent>
                    <w:p w14:paraId="671B32BE" w14:textId="77777777" w:rsidR="003519B0" w:rsidRDefault="003519B0" w:rsidP="003519B0">
                      <w:pPr>
                        <w:rPr>
                          <w:b/>
                          <w:bCs/>
                        </w:rPr>
                      </w:pPr>
                      <w:r w:rsidRPr="001B0939">
                        <w:rPr>
                          <w:noProof/>
                          <w:lang w:eastAsia="ja-JP"/>
                        </w:rPr>
                        <w:drawing>
                          <wp:inline distT="0" distB="0" distL="0" distR="0" wp14:anchorId="6467CF9F" wp14:editId="6BA0E7F7">
                            <wp:extent cx="3341370" cy="178768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41370" cy="1787681"/>
                                    </a:xfrm>
                                    <a:prstGeom prst="rect">
                                      <a:avLst/>
                                    </a:prstGeom>
                                  </pic:spPr>
                                </pic:pic>
                              </a:graphicData>
                            </a:graphic>
                          </wp:inline>
                        </w:drawing>
                      </w:r>
                    </w:p>
                    <w:p w14:paraId="73F74B87" w14:textId="736AE68A" w:rsidR="003519B0" w:rsidRPr="003519B0" w:rsidRDefault="003519B0" w:rsidP="003519B0">
                      <w:pPr>
                        <w:rPr>
                          <w:lang w:eastAsia="ja-JP"/>
                        </w:rPr>
                      </w:pPr>
                      <w:r w:rsidRPr="003519B0">
                        <w:t>Excerpt from TS 38.133 section 7.1.2</w:t>
                      </w:r>
                    </w:p>
                    <w:p w14:paraId="498CA814" w14:textId="71197C57" w:rsidR="003519B0" w:rsidRDefault="003519B0"/>
                  </w:txbxContent>
                </v:textbox>
                <w10:wrap type="topAndBottom"/>
              </v:shape>
            </w:pict>
          </mc:Fallback>
        </mc:AlternateContent>
      </w:r>
      <w:r w:rsidR="001B0939">
        <w:rPr>
          <w:lang w:eastAsia="ja-JP"/>
        </w:rPr>
        <w:t xml:space="preserve">When UE adjusts its transmission timing according to the first path timing change due to LEO satellite movement, received timing of the signal from the UE at gNB is changed. For example, when the first path timing is delayed by </w:t>
      </w:r>
      <w:proofErr w:type="spellStart"/>
      <w:r w:rsidR="001B0939">
        <w:rPr>
          <w:lang w:eastAsia="ja-JP"/>
        </w:rPr>
        <w:t>T</w:t>
      </w:r>
      <w:r w:rsidR="001B0939" w:rsidRPr="003519B0">
        <w:rPr>
          <w:vertAlign w:val="subscript"/>
          <w:lang w:eastAsia="ja-JP"/>
        </w:rPr>
        <w:t>e</w:t>
      </w:r>
      <w:proofErr w:type="spellEnd"/>
      <w:r w:rsidR="001B0939">
        <w:rPr>
          <w:lang w:eastAsia="ja-JP"/>
        </w:rPr>
        <w:t xml:space="preserve">, the UE would delay the transmission timing by </w:t>
      </w:r>
      <w:proofErr w:type="spellStart"/>
      <w:r w:rsidR="001B0939">
        <w:rPr>
          <w:lang w:eastAsia="ja-JP"/>
        </w:rPr>
        <w:t>T</w:t>
      </w:r>
      <w:r w:rsidR="001B0939" w:rsidRPr="003519B0">
        <w:rPr>
          <w:vertAlign w:val="subscript"/>
          <w:lang w:eastAsia="ja-JP"/>
        </w:rPr>
        <w:t>e</w:t>
      </w:r>
      <w:proofErr w:type="spellEnd"/>
      <w:r w:rsidR="001B0939">
        <w:rPr>
          <w:lang w:eastAsia="ja-JP"/>
        </w:rPr>
        <w:t xml:space="preserve">. As the result, gNB received timing is also delayed by </w:t>
      </w:r>
      <w:proofErr w:type="spellStart"/>
      <w:r w:rsidR="001B0939">
        <w:rPr>
          <w:lang w:eastAsia="ja-JP"/>
        </w:rPr>
        <w:t>T</w:t>
      </w:r>
      <w:r w:rsidR="001B0939" w:rsidRPr="003519B0">
        <w:rPr>
          <w:vertAlign w:val="subscript"/>
          <w:lang w:eastAsia="ja-JP"/>
        </w:rPr>
        <w:t>e</w:t>
      </w:r>
      <w:proofErr w:type="spellEnd"/>
      <w:r w:rsidR="001B0939">
        <w:rPr>
          <w:lang w:eastAsia="ja-JP"/>
        </w:rPr>
        <w:t xml:space="preserve">. Then, gNB would send TA command to the UE to adjust UE transmission timing to earlier timing. This behaviour is based on Rel.15/16 specifications. </w:t>
      </w:r>
    </w:p>
    <w:p w14:paraId="45B5356A" w14:textId="0D297D53" w:rsidR="003519B0" w:rsidRPr="005B329A" w:rsidRDefault="001B0939" w:rsidP="00602B4C">
      <w:pPr>
        <w:jc w:val="left"/>
        <w:rPr>
          <w:lang w:eastAsia="ja-JP"/>
        </w:rPr>
      </w:pPr>
      <w:r>
        <w:rPr>
          <w:lang w:eastAsia="ja-JP"/>
        </w:rPr>
        <w:t xml:space="preserve">It would be necessary to check whether it is realistic to follow the timing change by the TA command. If above timing change due to LEO satellite movement is too rapid to be compensated by the TA command, UE autonomous TA based on GNSS location and satellite ephemeris would be necessary to confine the timing error within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Pr>
          <w:lang w:eastAsia="ja-JP"/>
        </w:rPr>
        <w:t>.</w:t>
      </w:r>
    </w:p>
    <w:p w14:paraId="5ED67816" w14:textId="1A736523" w:rsidR="001B0939" w:rsidRDefault="001B0939" w:rsidP="00602B4C">
      <w:pPr>
        <w:jc w:val="left"/>
        <w:rPr>
          <w:b/>
          <w:bCs/>
          <w:lang w:eastAsia="ja-JP"/>
        </w:rPr>
      </w:pPr>
      <w:r w:rsidRPr="008D436F">
        <w:rPr>
          <w:b/>
          <w:bCs/>
          <w:lang w:eastAsia="ja-JP"/>
        </w:rPr>
        <w:t>Proposal</w:t>
      </w:r>
      <w:r w:rsidR="00C5204C">
        <w:rPr>
          <w:b/>
          <w:bCs/>
          <w:lang w:eastAsia="ja-JP"/>
        </w:rPr>
        <w:t xml:space="preserve"> 4</w:t>
      </w:r>
      <w:r w:rsidRPr="008D436F">
        <w:rPr>
          <w:b/>
          <w:bCs/>
          <w:lang w:eastAsia="ja-JP"/>
        </w:rPr>
        <w:t xml:space="preserve">: </w:t>
      </w:r>
      <w:r w:rsidRPr="008D436F">
        <w:rPr>
          <w:lang w:eastAsia="ja-JP"/>
        </w:rPr>
        <w:t xml:space="preserve">In </w:t>
      </w:r>
      <w:r w:rsidR="007F5C91">
        <w:rPr>
          <w:lang w:eastAsia="ja-JP"/>
        </w:rPr>
        <w:t>RRC_CONNECTED</w:t>
      </w:r>
      <w:r w:rsidR="00D82E09">
        <w:rPr>
          <w:lang w:eastAsia="ja-JP"/>
        </w:rPr>
        <w:t xml:space="preserve"> mode</w:t>
      </w:r>
      <w:r w:rsidRPr="008D436F">
        <w:rPr>
          <w:lang w:eastAsia="ja-JP"/>
        </w:rPr>
        <w:t xml:space="preserve">, </w:t>
      </w:r>
      <w:r w:rsidR="003519B0" w:rsidRPr="008D436F">
        <w:rPr>
          <w:lang w:eastAsia="ja-JP"/>
        </w:rPr>
        <w:t xml:space="preserve">RAN1 to </w:t>
      </w:r>
      <w:r w:rsidR="005747EA">
        <w:rPr>
          <w:lang w:eastAsia="ja-JP"/>
        </w:rPr>
        <w:t>en</w:t>
      </w:r>
      <w:r w:rsidR="00D54FD2" w:rsidRPr="008D436F">
        <w:rPr>
          <w:lang w:eastAsia="ja-JP"/>
        </w:rPr>
        <w:t>sure that gNB-guided</w:t>
      </w:r>
      <w:r w:rsidR="005747EA">
        <w:rPr>
          <w:lang w:eastAsia="ja-JP"/>
        </w:rPr>
        <w:t xml:space="preserve"> Timing Advance </w:t>
      </w:r>
      <w:r w:rsidR="00D54FD2" w:rsidRPr="008D436F">
        <w:rPr>
          <w:lang w:eastAsia="ja-JP"/>
        </w:rPr>
        <w:t>is</w:t>
      </w:r>
      <w:r w:rsidR="003519B0" w:rsidRPr="008D436F">
        <w:rPr>
          <w:lang w:eastAsia="ja-JP"/>
        </w:rPr>
        <w:t xml:space="preserve"> </w:t>
      </w:r>
      <w:r w:rsidR="00D54FD2" w:rsidRPr="008D436F">
        <w:rPr>
          <w:lang w:eastAsia="ja-JP"/>
        </w:rPr>
        <w:t>feasible</w:t>
      </w:r>
      <w:r w:rsidR="003519B0" w:rsidRPr="008D436F">
        <w:rPr>
          <w:lang w:eastAsia="ja-JP"/>
        </w:rPr>
        <w:t xml:space="preserve"> </w:t>
      </w:r>
      <w:r w:rsidR="00D54FD2" w:rsidRPr="008D436F">
        <w:rPr>
          <w:lang w:eastAsia="ja-JP"/>
        </w:rPr>
        <w:t xml:space="preserve">and </w:t>
      </w:r>
      <w:r w:rsidR="00564BC7">
        <w:rPr>
          <w:lang w:eastAsia="ja-JP"/>
        </w:rPr>
        <w:t>consider assistance</w:t>
      </w:r>
      <w:r w:rsidR="00564BC7" w:rsidRPr="008D436F">
        <w:rPr>
          <w:lang w:eastAsia="ja-JP"/>
        </w:rPr>
        <w:t xml:space="preserve"> </w:t>
      </w:r>
      <w:r w:rsidR="00564BC7">
        <w:rPr>
          <w:lang w:eastAsia="ja-JP"/>
        </w:rPr>
        <w:t xml:space="preserve">by </w:t>
      </w:r>
      <w:r w:rsidRPr="008D436F">
        <w:rPr>
          <w:lang w:eastAsia="ja-JP"/>
        </w:rPr>
        <w:t>UE autonomous TA update based on GNSS location</w:t>
      </w:r>
      <w:r w:rsidR="00591B44">
        <w:rPr>
          <w:lang w:eastAsia="ja-JP"/>
        </w:rPr>
        <w:t>.</w:t>
      </w:r>
    </w:p>
    <w:p w14:paraId="24C0CC4D" w14:textId="4D1B2CB2" w:rsidR="001D6675" w:rsidRDefault="00D36745" w:rsidP="00602B4C">
      <w:pPr>
        <w:jc w:val="left"/>
        <w:rPr>
          <w:lang w:eastAsia="ja-JP"/>
        </w:rPr>
      </w:pPr>
      <w:r>
        <w:rPr>
          <w:lang w:eastAsia="ja-JP"/>
        </w:rPr>
        <w:lastRenderedPageBreak/>
        <w:t xml:space="preserve">An open issue is the system behaviour </w:t>
      </w:r>
      <w:r w:rsidR="00F37FE1">
        <w:rPr>
          <w:lang w:eastAsia="ja-JP"/>
        </w:rPr>
        <w:t xml:space="preserve">in RRC_CONNECTED mode </w:t>
      </w:r>
      <w:r>
        <w:rPr>
          <w:lang w:eastAsia="ja-JP"/>
        </w:rPr>
        <w:t xml:space="preserve">after the timing advance timer has expired. In that case, when TA timer is expired, a UE triggers the RACH transmission to establish the synchronization between UE and gNB again. TA based on GNSS location and satellite ephemeris should be used similar to RACH transmission for initial access. </w:t>
      </w:r>
    </w:p>
    <w:p w14:paraId="77151E63" w14:textId="33E96A7F" w:rsidR="001D6675" w:rsidRPr="001D6675" w:rsidRDefault="001D6675" w:rsidP="00602B4C">
      <w:pPr>
        <w:jc w:val="left"/>
        <w:rPr>
          <w:b/>
          <w:bCs/>
          <w:lang w:eastAsia="ja-JP"/>
        </w:rPr>
      </w:pPr>
      <w:r w:rsidRPr="008D436F">
        <w:rPr>
          <w:b/>
          <w:bCs/>
          <w:lang w:eastAsia="ja-JP"/>
        </w:rPr>
        <w:t>Proposal</w:t>
      </w:r>
      <w:r w:rsidR="00C5204C">
        <w:rPr>
          <w:b/>
          <w:bCs/>
          <w:lang w:eastAsia="ja-JP"/>
        </w:rPr>
        <w:t xml:space="preserve"> 5</w:t>
      </w:r>
      <w:r w:rsidRPr="008D436F">
        <w:rPr>
          <w:b/>
          <w:bCs/>
          <w:lang w:eastAsia="ja-JP"/>
        </w:rPr>
        <w:t>:</w:t>
      </w:r>
      <w:r w:rsidRPr="008D436F">
        <w:rPr>
          <w:lang w:eastAsia="ja-JP"/>
        </w:rPr>
        <w:t xml:space="preserve"> In </w:t>
      </w:r>
      <w:r w:rsidR="007F5C91">
        <w:rPr>
          <w:lang w:eastAsia="ja-JP"/>
        </w:rPr>
        <w:t>RRC_CONNCTED</w:t>
      </w:r>
      <w:r w:rsidR="00D36745" w:rsidRPr="008D436F">
        <w:rPr>
          <w:lang w:eastAsia="ja-JP"/>
        </w:rPr>
        <w:t xml:space="preserve"> </w:t>
      </w:r>
      <w:r w:rsidR="00591B44">
        <w:rPr>
          <w:lang w:eastAsia="ja-JP"/>
        </w:rPr>
        <w:t xml:space="preserve">mode </w:t>
      </w:r>
      <w:r w:rsidR="00D36745" w:rsidRPr="008D436F">
        <w:rPr>
          <w:lang w:eastAsia="ja-JP"/>
        </w:rPr>
        <w:t xml:space="preserve">and </w:t>
      </w:r>
      <w:r w:rsidRPr="008D436F">
        <w:rPr>
          <w:lang w:eastAsia="ja-JP"/>
        </w:rPr>
        <w:t xml:space="preserve">after </w:t>
      </w:r>
      <w:r w:rsidR="00D36745" w:rsidRPr="008D436F">
        <w:rPr>
          <w:lang w:eastAsia="ja-JP"/>
        </w:rPr>
        <w:t xml:space="preserve">expiration of the </w:t>
      </w:r>
      <w:r w:rsidRPr="008D436F">
        <w:rPr>
          <w:lang w:eastAsia="ja-JP"/>
        </w:rPr>
        <w:t>TA timer</w:t>
      </w:r>
      <w:r w:rsidR="007F5C91">
        <w:rPr>
          <w:lang w:eastAsia="ja-JP"/>
        </w:rPr>
        <w:t>,</w:t>
      </w:r>
      <w:r w:rsidR="00D36745" w:rsidRPr="008D436F">
        <w:rPr>
          <w:lang w:eastAsia="ja-JP"/>
        </w:rPr>
        <w:t xml:space="preserve"> a UE triggers the random-access procedure </w:t>
      </w:r>
      <w:r w:rsidRPr="008D436F">
        <w:rPr>
          <w:lang w:eastAsia="ja-JP"/>
        </w:rPr>
        <w:t xml:space="preserve">based on GNSS-acquired TA similar to </w:t>
      </w:r>
      <w:r w:rsidR="007F5C91">
        <w:rPr>
          <w:lang w:eastAsia="ja-JP"/>
        </w:rPr>
        <w:t>RRC_IDLE</w:t>
      </w:r>
      <w:r w:rsidR="00D36745" w:rsidRPr="008D436F">
        <w:rPr>
          <w:lang w:eastAsia="ja-JP"/>
        </w:rPr>
        <w:t>.</w:t>
      </w:r>
    </w:p>
    <w:p w14:paraId="2D594D9A" w14:textId="3CDAF366" w:rsidR="00603D39" w:rsidRDefault="00603D39">
      <w:pPr>
        <w:pStyle w:val="Heading1"/>
      </w:pPr>
      <w:r w:rsidRPr="006631C0">
        <w:t>UL frequency synchronization</w:t>
      </w:r>
    </w:p>
    <w:p w14:paraId="120E430C" w14:textId="77777777" w:rsidR="006003BB" w:rsidRPr="006003BB" w:rsidRDefault="006003BB" w:rsidP="00602B4C">
      <w:pPr>
        <w:jc w:val="left"/>
        <w:rPr>
          <w:rFonts w:eastAsia="SimSun" w:cs="Times"/>
          <w:lang w:val="en-US" w:eastAsia="ko-KR"/>
        </w:rPr>
      </w:pPr>
      <w:r w:rsidRPr="006003BB">
        <w:rPr>
          <w:rFonts w:eastAsiaTheme="minorEastAsia" w:cs="Times"/>
          <w:lang w:val="en-US" w:eastAsia="ja-JP"/>
        </w:rPr>
        <w:t>In RAN1#103e, it was agreed that a</w:t>
      </w:r>
      <w:r w:rsidRPr="006003BB">
        <w:rPr>
          <w:rFonts w:eastAsia="SimSun" w:cs="Times"/>
          <w:lang w:val="en-US" w:eastAsia="ko-KR"/>
        </w:rPr>
        <w:t xml:space="preserve">n NR NTN UE in RRC_IDLE, RRC_INACTIVE and RRC_CONNECTED states shall be capable of at least using its acquired GNSS position and satellite </w:t>
      </w:r>
      <w:r w:rsidRPr="006003BB">
        <w:rPr>
          <w:rFonts w:eastAsia="SimSun" w:cs="Times"/>
          <w:color w:val="000000"/>
          <w:lang w:val="en-US" w:eastAsia="ko-KR"/>
        </w:rPr>
        <w:t xml:space="preserve">ephemeris to perform </w:t>
      </w:r>
      <w:r w:rsidRPr="006003BB">
        <w:rPr>
          <w:rFonts w:eastAsia="SimSun" w:cs="Times"/>
          <w:lang w:val="en-US" w:eastAsia="ko-KR"/>
        </w:rPr>
        <w:t>frequency pre-compensation to counter shift the Doppler experienced on the service link.</w:t>
      </w:r>
    </w:p>
    <w:p w14:paraId="482EE5AC" w14:textId="0D68EBEA" w:rsidR="006003BB" w:rsidRPr="006003BB" w:rsidRDefault="006003BB" w:rsidP="00602B4C">
      <w:pPr>
        <w:jc w:val="left"/>
        <w:rPr>
          <w:rFonts w:eastAsiaTheme="minorEastAsia"/>
          <w:lang w:eastAsia="ja-JP"/>
        </w:rPr>
      </w:pPr>
      <w:r w:rsidRPr="006003BB">
        <w:rPr>
          <w:rFonts w:eastAsiaTheme="minorEastAsia" w:cs="Times"/>
          <w:lang w:val="en-US" w:eastAsia="ja-JP"/>
        </w:rPr>
        <w:t>It was discussed whether</w:t>
      </w:r>
      <w:r w:rsidRPr="006003BB">
        <w:rPr>
          <w:lang w:val="en-US" w:eastAsia="ja-JP"/>
        </w:rPr>
        <w:t xml:space="preserve"> a</w:t>
      </w:r>
      <w:r w:rsidR="0042333F">
        <w:rPr>
          <w:lang w:val="en-US" w:eastAsia="ja-JP"/>
        </w:rPr>
        <w:t>n</w:t>
      </w:r>
      <w:r w:rsidRPr="006003BB">
        <w:rPr>
          <w:lang w:val="en-US" w:eastAsia="ja-JP"/>
        </w:rPr>
        <w:t xml:space="preserve"> NR NTN UE shall be capable to apply at each transmission a common frequency offset indicated by the network in addition to above frequency pre-compensation based on GNSS position and satellite ephemeris. </w:t>
      </w:r>
    </w:p>
    <w:p w14:paraId="5BB1CCA6" w14:textId="60B3DD1D" w:rsidR="006003BB" w:rsidRDefault="006003BB" w:rsidP="00602B4C">
      <w:pPr>
        <w:jc w:val="left"/>
        <w:rPr>
          <w:lang w:eastAsia="ja-JP"/>
        </w:rPr>
      </w:pPr>
      <w:r>
        <w:rPr>
          <w:lang w:eastAsia="ja-JP"/>
        </w:rPr>
        <w:t xml:space="preserve">The </w:t>
      </w:r>
      <w:r w:rsidR="0042333F">
        <w:rPr>
          <w:lang w:eastAsia="ja-JP"/>
        </w:rPr>
        <w:t xml:space="preserve">actual </w:t>
      </w:r>
      <w:r>
        <w:rPr>
          <w:lang w:eastAsia="ja-JP"/>
        </w:rPr>
        <w:t xml:space="preserve">pre-compensation value at UE side would depend on the gNB implementation, e.g., pre/post-compensation of DL/UL doppler shift as discussed in </w:t>
      </w:r>
      <w:r w:rsidR="0099479E">
        <w:rPr>
          <w:lang w:eastAsia="ja-JP"/>
        </w:rPr>
        <w:t>[7]</w:t>
      </w:r>
      <w:r>
        <w:rPr>
          <w:lang w:eastAsia="ja-JP"/>
        </w:rPr>
        <w:t>. A c</w:t>
      </w:r>
      <w:r w:rsidRPr="00C32BEF">
        <w:rPr>
          <w:rFonts w:hint="eastAsia"/>
          <w:lang w:eastAsia="ja-JP"/>
        </w:rPr>
        <w:t xml:space="preserve">ommon frequency offset would be useful </w:t>
      </w:r>
      <w:r>
        <w:rPr>
          <w:lang w:eastAsia="ja-JP"/>
        </w:rPr>
        <w:t xml:space="preserve">to </w:t>
      </w:r>
      <w:r w:rsidR="0042333F">
        <w:rPr>
          <w:lang w:eastAsia="ja-JP"/>
        </w:rPr>
        <w:t xml:space="preserve">enable </w:t>
      </w:r>
      <w:r>
        <w:rPr>
          <w:lang w:eastAsia="ja-JP"/>
        </w:rPr>
        <w:t xml:space="preserve">a flexible </w:t>
      </w:r>
      <w:r w:rsidRPr="00C32BEF">
        <w:rPr>
          <w:rFonts w:hint="eastAsia"/>
          <w:lang w:eastAsia="ja-JP"/>
        </w:rPr>
        <w:t>gNB implementation</w:t>
      </w:r>
      <w:r>
        <w:rPr>
          <w:lang w:eastAsia="ja-JP"/>
        </w:rPr>
        <w:t xml:space="preserve">. </w:t>
      </w:r>
    </w:p>
    <w:p w14:paraId="5F1A3C44" w14:textId="654198A5" w:rsidR="00D3347A" w:rsidRPr="008D436F" w:rsidRDefault="00D3347A" w:rsidP="00602B4C">
      <w:pPr>
        <w:jc w:val="left"/>
        <w:rPr>
          <w:b/>
          <w:bCs/>
          <w:lang w:eastAsia="ja-JP"/>
        </w:rPr>
      </w:pPr>
      <w:r w:rsidRPr="008D436F">
        <w:rPr>
          <w:rFonts w:hint="eastAsia"/>
          <w:b/>
          <w:bCs/>
          <w:lang w:eastAsia="ja-JP"/>
        </w:rPr>
        <w:t>Proposal</w:t>
      </w:r>
      <w:r w:rsidR="00C5204C">
        <w:rPr>
          <w:b/>
          <w:bCs/>
          <w:lang w:eastAsia="ja-JP"/>
        </w:rPr>
        <w:t xml:space="preserve"> 6</w:t>
      </w:r>
      <w:r w:rsidRPr="008D436F">
        <w:rPr>
          <w:rFonts w:hint="eastAsia"/>
          <w:b/>
          <w:bCs/>
          <w:lang w:eastAsia="ja-JP"/>
        </w:rPr>
        <w:t xml:space="preserve">: </w:t>
      </w:r>
      <w:r w:rsidR="006003BB" w:rsidRPr="008D436F">
        <w:rPr>
          <w:lang w:eastAsia="ja-JP"/>
        </w:rPr>
        <w:t>S</w:t>
      </w:r>
      <w:r w:rsidRPr="008D436F">
        <w:rPr>
          <w:rFonts w:hint="eastAsia"/>
          <w:lang w:eastAsia="ja-JP"/>
        </w:rPr>
        <w:t xml:space="preserve">upport </w:t>
      </w:r>
      <w:r w:rsidR="006003BB" w:rsidRPr="008D436F">
        <w:rPr>
          <w:lang w:eastAsia="ja-JP"/>
        </w:rPr>
        <w:t xml:space="preserve">of a common </w:t>
      </w:r>
      <w:r w:rsidRPr="008D436F">
        <w:rPr>
          <w:rFonts w:hint="eastAsia"/>
          <w:lang w:eastAsia="ja-JP"/>
        </w:rPr>
        <w:t xml:space="preserve">frequency </w:t>
      </w:r>
      <w:r w:rsidR="0099479E">
        <w:rPr>
          <w:lang w:eastAsia="ja-JP"/>
        </w:rPr>
        <w:t>offset</w:t>
      </w:r>
      <w:r w:rsidRPr="008D436F">
        <w:rPr>
          <w:rFonts w:hint="eastAsia"/>
          <w:lang w:eastAsia="ja-JP"/>
        </w:rPr>
        <w:t xml:space="preserve"> </w:t>
      </w:r>
      <w:r w:rsidR="0042333F" w:rsidRPr="008D436F">
        <w:rPr>
          <w:lang w:eastAsia="ja-JP"/>
        </w:rPr>
        <w:t>relative to the</w:t>
      </w:r>
      <w:r w:rsidRPr="008D436F">
        <w:rPr>
          <w:rFonts w:hint="eastAsia"/>
          <w:lang w:eastAsia="ja-JP"/>
        </w:rPr>
        <w:t xml:space="preserve"> UE frequency source </w:t>
      </w:r>
      <w:r w:rsidR="00862966" w:rsidRPr="008D436F">
        <w:rPr>
          <w:lang w:eastAsia="ja-JP"/>
        </w:rPr>
        <w:t>and</w:t>
      </w:r>
      <w:r w:rsidRPr="008D436F">
        <w:rPr>
          <w:rFonts w:hint="eastAsia"/>
          <w:lang w:eastAsia="ja-JP"/>
        </w:rPr>
        <w:t xml:space="preserve"> indicated via SIB.</w:t>
      </w:r>
      <w:r w:rsidRPr="008D436F">
        <w:rPr>
          <w:rFonts w:hint="eastAsia"/>
          <w:b/>
          <w:bCs/>
          <w:lang w:eastAsia="ja-JP"/>
        </w:rPr>
        <w:t xml:space="preserve">  </w:t>
      </w:r>
    </w:p>
    <w:p w14:paraId="6981DDDA" w14:textId="77777777" w:rsidR="00411953" w:rsidRDefault="00411953" w:rsidP="001D6675">
      <w:pPr>
        <w:pStyle w:val="Heading1"/>
      </w:pPr>
      <w:r w:rsidRPr="007547F4">
        <w:rPr>
          <w:rFonts w:hint="eastAsia"/>
        </w:rPr>
        <w:t>Conclusion</w:t>
      </w:r>
    </w:p>
    <w:p w14:paraId="24DD7C71" w14:textId="33498118" w:rsidR="006D5AC9" w:rsidRDefault="00590F8A" w:rsidP="00602B4C">
      <w:pPr>
        <w:jc w:val="left"/>
        <w:rPr>
          <w:lang w:eastAsia="ja-JP"/>
        </w:rPr>
      </w:pPr>
      <w:r>
        <w:rPr>
          <w:lang w:eastAsia="ja-JP"/>
        </w:rPr>
        <w:t xml:space="preserve">In this contribution, we discussed issues on </w:t>
      </w:r>
      <w:r w:rsidR="003D5A83">
        <w:rPr>
          <w:lang w:eastAsia="ja-JP"/>
        </w:rPr>
        <w:t>UL timing advance and frequency synchronization</w:t>
      </w:r>
      <w:r w:rsidR="00840A92">
        <w:rPr>
          <w:lang w:eastAsia="ja-JP"/>
        </w:rPr>
        <w:t xml:space="preserve"> </w:t>
      </w:r>
      <w:r>
        <w:rPr>
          <w:lang w:eastAsia="ja-JP"/>
        </w:rPr>
        <w:t xml:space="preserve">for NTN. The following </w:t>
      </w:r>
      <w:r w:rsidR="0042333F">
        <w:rPr>
          <w:lang w:eastAsia="ja-JP"/>
        </w:rPr>
        <w:t>is</w:t>
      </w:r>
      <w:r>
        <w:rPr>
          <w:lang w:eastAsia="ja-JP"/>
        </w:rPr>
        <w:t xml:space="preserve"> proposed</w:t>
      </w:r>
      <w:r w:rsidR="001D6675">
        <w:rPr>
          <w:lang w:eastAsia="ja-JP"/>
        </w:rPr>
        <w:t>:</w:t>
      </w:r>
    </w:p>
    <w:p w14:paraId="1F30C499" w14:textId="1219C953" w:rsidR="00C5204C" w:rsidRDefault="00C5204C" w:rsidP="00C5204C">
      <w:pPr>
        <w:jc w:val="left"/>
        <w:rPr>
          <w:lang w:eastAsia="ja-JP"/>
        </w:rPr>
      </w:pPr>
      <w:r w:rsidRPr="008D436F">
        <w:rPr>
          <w:b/>
          <w:bCs/>
          <w:lang w:eastAsia="ja-JP"/>
        </w:rPr>
        <w:t>Proposal</w:t>
      </w:r>
      <w:r>
        <w:rPr>
          <w:b/>
          <w:bCs/>
          <w:lang w:eastAsia="ja-JP"/>
        </w:rPr>
        <w:t xml:space="preserve"> 1</w:t>
      </w:r>
      <w:r w:rsidRPr="008D436F">
        <w:rPr>
          <w:lang w:eastAsia="ja-JP"/>
        </w:rPr>
        <w:t xml:space="preserve">: </w:t>
      </w:r>
      <w:r>
        <w:rPr>
          <w:lang w:eastAsia="ja-JP"/>
        </w:rPr>
        <w:t>We prefer the Common Timing Offset value formulation</w:t>
      </w:r>
      <w:r w:rsidR="00EF0449" w:rsidRPr="00EF0449">
        <w:rPr>
          <w:lang w:eastAsia="ja-JP"/>
        </w:rPr>
        <w:t xml:space="preserve"> </w:t>
      </w:r>
      <w:r w:rsidR="00EF0449">
        <w:rPr>
          <w:lang w:eastAsia="ja-JP"/>
        </w:rPr>
        <w:t>expressed by multiple</w:t>
      </w:r>
      <w:r w:rsidR="00F32D30">
        <w:rPr>
          <w:lang w:eastAsia="ja-JP"/>
        </w:rPr>
        <w:t>s</w:t>
      </w:r>
      <w:r w:rsidR="00EF0449">
        <w:rPr>
          <w:lang w:eastAsia="ja-JP"/>
        </w:rPr>
        <w:t xml:space="preserve"> of</w:t>
      </w:r>
      <w:r w:rsidR="00EF0449">
        <w:rPr>
          <w:rFonts w:hint="eastAsia"/>
          <w:lang w:eastAsia="ja-JP"/>
        </w:rPr>
        <w:t xml:space="preserve">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00EF0449">
        <w:rPr>
          <w:lang w:eastAsia="ja-JP"/>
        </w:rPr>
        <w:t xml:space="preserve"> and</w:t>
      </w:r>
      <w:r>
        <w:rPr>
          <w:lang w:eastAsia="ja-JP"/>
        </w:rPr>
        <w:t xml:space="preserve"> with a value in the order of slot or half slot granularity.</w:t>
      </w:r>
    </w:p>
    <w:p w14:paraId="7C4EA1D3" w14:textId="73B72842" w:rsidR="00C5204C" w:rsidRDefault="00C5204C" w:rsidP="00C5204C">
      <w:pPr>
        <w:jc w:val="left"/>
        <w:rPr>
          <w:lang w:eastAsia="ja-JP"/>
        </w:rPr>
      </w:pPr>
      <w:r w:rsidRPr="008D436F">
        <w:rPr>
          <w:b/>
          <w:bCs/>
          <w:lang w:eastAsia="ja-JP"/>
        </w:rPr>
        <w:t>Proposal</w:t>
      </w:r>
      <w:r>
        <w:rPr>
          <w:b/>
          <w:bCs/>
          <w:lang w:eastAsia="ja-JP"/>
        </w:rPr>
        <w:t xml:space="preserve"> 2</w:t>
      </w:r>
      <w:r w:rsidRPr="008D436F">
        <w:rPr>
          <w:b/>
          <w:bCs/>
          <w:lang w:eastAsia="ja-JP"/>
        </w:rPr>
        <w:t xml:space="preserve">: </w:t>
      </w:r>
      <w:r w:rsidRPr="008D436F">
        <w:rPr>
          <w:lang w:eastAsia="ja-JP"/>
        </w:rPr>
        <w:t>Include the TA margin in the Common TA whereby the setting of the TA margin is up to the network implementation</w:t>
      </w:r>
      <w:r w:rsidR="00591B44">
        <w:rPr>
          <w:lang w:eastAsia="ja-JP"/>
        </w:rPr>
        <w:t>.</w:t>
      </w:r>
    </w:p>
    <w:p w14:paraId="710655DA" w14:textId="3CC0B1D7" w:rsidR="00C5204C" w:rsidRPr="005122D8" w:rsidRDefault="00C5204C" w:rsidP="00C5204C">
      <w:pPr>
        <w:jc w:val="left"/>
        <w:rPr>
          <w:b/>
          <w:bCs/>
          <w:lang w:eastAsia="ja-JP"/>
        </w:rPr>
      </w:pPr>
      <w:r w:rsidRPr="008D436F">
        <w:rPr>
          <w:b/>
          <w:bCs/>
          <w:lang w:eastAsia="ja-JP"/>
        </w:rPr>
        <w:t>Proposal</w:t>
      </w:r>
      <w:r>
        <w:rPr>
          <w:b/>
          <w:bCs/>
          <w:lang w:eastAsia="ja-JP"/>
        </w:rPr>
        <w:t xml:space="preserve"> 3</w:t>
      </w:r>
      <w:r w:rsidRPr="008D436F">
        <w:rPr>
          <w:b/>
          <w:bCs/>
          <w:lang w:eastAsia="ja-JP"/>
        </w:rPr>
        <w:t xml:space="preserve">: </w:t>
      </w:r>
      <w:r>
        <w:rPr>
          <w:lang w:eastAsia="ja-JP"/>
        </w:rPr>
        <w:t>We see no need in adopting a common timing drift rate</w:t>
      </w:r>
      <w:r w:rsidR="00591B44">
        <w:rPr>
          <w:lang w:eastAsia="ja-JP"/>
        </w:rPr>
        <w:t>.</w:t>
      </w:r>
    </w:p>
    <w:p w14:paraId="14FD2900" w14:textId="7BABAA17" w:rsidR="00C5204C" w:rsidRDefault="00C5204C" w:rsidP="00C5204C">
      <w:pPr>
        <w:jc w:val="left"/>
        <w:rPr>
          <w:b/>
          <w:bCs/>
          <w:lang w:eastAsia="ja-JP"/>
        </w:rPr>
      </w:pPr>
      <w:r w:rsidRPr="008D436F">
        <w:rPr>
          <w:b/>
          <w:bCs/>
          <w:lang w:eastAsia="ja-JP"/>
        </w:rPr>
        <w:t>Proposal</w:t>
      </w:r>
      <w:r>
        <w:rPr>
          <w:b/>
          <w:bCs/>
          <w:lang w:eastAsia="ja-JP"/>
        </w:rPr>
        <w:t xml:space="preserve"> 4</w:t>
      </w:r>
      <w:r w:rsidRPr="008D436F">
        <w:rPr>
          <w:b/>
          <w:bCs/>
          <w:lang w:eastAsia="ja-JP"/>
        </w:rPr>
        <w:t xml:space="preserve">: </w:t>
      </w:r>
      <w:r w:rsidRPr="008D436F">
        <w:rPr>
          <w:lang w:eastAsia="ja-JP"/>
        </w:rPr>
        <w:t xml:space="preserve">In </w:t>
      </w:r>
      <w:r>
        <w:rPr>
          <w:lang w:eastAsia="ja-JP"/>
        </w:rPr>
        <w:t>RRC_CONNECTED</w:t>
      </w:r>
      <w:r w:rsidR="001E5896">
        <w:rPr>
          <w:lang w:eastAsia="ja-JP"/>
        </w:rPr>
        <w:t xml:space="preserve"> mode</w:t>
      </w:r>
      <w:r w:rsidRPr="008D436F">
        <w:rPr>
          <w:lang w:eastAsia="ja-JP"/>
        </w:rPr>
        <w:t xml:space="preserve">, RAN1 to </w:t>
      </w:r>
      <w:r>
        <w:rPr>
          <w:lang w:eastAsia="ja-JP"/>
        </w:rPr>
        <w:t>en</w:t>
      </w:r>
      <w:r w:rsidRPr="008D436F">
        <w:rPr>
          <w:lang w:eastAsia="ja-JP"/>
        </w:rPr>
        <w:t>sure that gNB-guided</w:t>
      </w:r>
      <w:r>
        <w:rPr>
          <w:lang w:eastAsia="ja-JP"/>
        </w:rPr>
        <w:t xml:space="preserve"> Timing Advance </w:t>
      </w:r>
      <w:r w:rsidRPr="008D436F">
        <w:rPr>
          <w:lang w:eastAsia="ja-JP"/>
        </w:rPr>
        <w:t xml:space="preserve">is feasible and </w:t>
      </w:r>
      <w:r>
        <w:rPr>
          <w:lang w:eastAsia="ja-JP"/>
        </w:rPr>
        <w:t>consider assistance</w:t>
      </w:r>
      <w:r w:rsidRPr="008D436F">
        <w:rPr>
          <w:lang w:eastAsia="ja-JP"/>
        </w:rPr>
        <w:t xml:space="preserve"> </w:t>
      </w:r>
      <w:r>
        <w:rPr>
          <w:lang w:eastAsia="ja-JP"/>
        </w:rPr>
        <w:t xml:space="preserve">by </w:t>
      </w:r>
      <w:r w:rsidRPr="008D436F">
        <w:rPr>
          <w:lang w:eastAsia="ja-JP"/>
        </w:rPr>
        <w:t>UE autonomous TA update based on GNSS location</w:t>
      </w:r>
      <w:r w:rsidR="00591B44">
        <w:rPr>
          <w:lang w:eastAsia="ja-JP"/>
        </w:rPr>
        <w:t>.</w:t>
      </w:r>
    </w:p>
    <w:p w14:paraId="6E2E0403" w14:textId="55862C08" w:rsidR="00C5204C" w:rsidRPr="001D6675" w:rsidRDefault="00C5204C" w:rsidP="00C5204C">
      <w:pPr>
        <w:jc w:val="left"/>
        <w:rPr>
          <w:b/>
          <w:bCs/>
          <w:lang w:eastAsia="ja-JP"/>
        </w:rPr>
      </w:pPr>
      <w:r w:rsidRPr="008D436F">
        <w:rPr>
          <w:b/>
          <w:bCs/>
          <w:lang w:eastAsia="ja-JP"/>
        </w:rPr>
        <w:t>Proposal</w:t>
      </w:r>
      <w:r>
        <w:rPr>
          <w:b/>
          <w:bCs/>
          <w:lang w:eastAsia="ja-JP"/>
        </w:rPr>
        <w:t xml:space="preserve"> 5</w:t>
      </w:r>
      <w:r w:rsidRPr="008D436F">
        <w:rPr>
          <w:b/>
          <w:bCs/>
          <w:lang w:eastAsia="ja-JP"/>
        </w:rPr>
        <w:t>:</w:t>
      </w:r>
      <w:r w:rsidRPr="008D436F">
        <w:rPr>
          <w:lang w:eastAsia="ja-JP"/>
        </w:rPr>
        <w:t xml:space="preserve"> In </w:t>
      </w:r>
      <w:r>
        <w:rPr>
          <w:lang w:eastAsia="ja-JP"/>
        </w:rPr>
        <w:t>RRC_CONNCTED</w:t>
      </w:r>
      <w:r w:rsidRPr="008D436F">
        <w:rPr>
          <w:lang w:eastAsia="ja-JP"/>
        </w:rPr>
        <w:t xml:space="preserve"> </w:t>
      </w:r>
      <w:r w:rsidR="001E5896">
        <w:rPr>
          <w:lang w:eastAsia="ja-JP"/>
        </w:rPr>
        <w:t xml:space="preserve">mode </w:t>
      </w:r>
      <w:r w:rsidRPr="008D436F">
        <w:rPr>
          <w:lang w:eastAsia="ja-JP"/>
        </w:rPr>
        <w:t>and after expiration of the TA timer</w:t>
      </w:r>
      <w:r>
        <w:rPr>
          <w:lang w:eastAsia="ja-JP"/>
        </w:rPr>
        <w:t>,</w:t>
      </w:r>
      <w:r w:rsidRPr="008D436F">
        <w:rPr>
          <w:lang w:eastAsia="ja-JP"/>
        </w:rPr>
        <w:t xml:space="preserve"> a UE triggers the random-access procedure based on GNSS-acquired TA similar to </w:t>
      </w:r>
      <w:r>
        <w:rPr>
          <w:lang w:eastAsia="ja-JP"/>
        </w:rPr>
        <w:t>RRC_IDLE</w:t>
      </w:r>
      <w:r w:rsidRPr="008D436F">
        <w:rPr>
          <w:lang w:eastAsia="ja-JP"/>
        </w:rPr>
        <w:t>.</w:t>
      </w:r>
    </w:p>
    <w:p w14:paraId="25EA3CC1" w14:textId="061B2D74" w:rsidR="00C5204C" w:rsidRPr="00C5204C" w:rsidRDefault="00C5204C" w:rsidP="00602B4C">
      <w:pPr>
        <w:jc w:val="left"/>
        <w:rPr>
          <w:b/>
          <w:bCs/>
          <w:lang w:eastAsia="ja-JP"/>
        </w:rPr>
      </w:pPr>
      <w:r w:rsidRPr="008D436F">
        <w:rPr>
          <w:rFonts w:hint="eastAsia"/>
          <w:b/>
          <w:bCs/>
          <w:lang w:eastAsia="ja-JP"/>
        </w:rPr>
        <w:t>Proposal</w:t>
      </w:r>
      <w:r>
        <w:rPr>
          <w:b/>
          <w:bCs/>
          <w:lang w:eastAsia="ja-JP"/>
        </w:rPr>
        <w:t xml:space="preserve"> 6</w:t>
      </w:r>
      <w:r w:rsidRPr="008D436F">
        <w:rPr>
          <w:rFonts w:hint="eastAsia"/>
          <w:b/>
          <w:bCs/>
          <w:lang w:eastAsia="ja-JP"/>
        </w:rPr>
        <w:t xml:space="preserve">: </w:t>
      </w:r>
      <w:r w:rsidRPr="008D436F">
        <w:rPr>
          <w:lang w:eastAsia="ja-JP"/>
        </w:rPr>
        <w:t>S</w:t>
      </w:r>
      <w:r w:rsidRPr="008D436F">
        <w:rPr>
          <w:rFonts w:hint="eastAsia"/>
          <w:lang w:eastAsia="ja-JP"/>
        </w:rPr>
        <w:t xml:space="preserve">upport </w:t>
      </w:r>
      <w:r w:rsidRPr="008D436F">
        <w:rPr>
          <w:lang w:eastAsia="ja-JP"/>
        </w:rPr>
        <w:t xml:space="preserve">of a common </w:t>
      </w:r>
      <w:r w:rsidRPr="008D436F">
        <w:rPr>
          <w:rFonts w:hint="eastAsia"/>
          <w:lang w:eastAsia="ja-JP"/>
        </w:rPr>
        <w:t xml:space="preserve">frequency </w:t>
      </w:r>
      <w:r>
        <w:rPr>
          <w:lang w:eastAsia="ja-JP"/>
        </w:rPr>
        <w:t>offset</w:t>
      </w:r>
      <w:r w:rsidRPr="008D436F">
        <w:rPr>
          <w:rFonts w:hint="eastAsia"/>
          <w:lang w:eastAsia="ja-JP"/>
        </w:rPr>
        <w:t xml:space="preserve"> </w:t>
      </w:r>
      <w:r w:rsidRPr="008D436F">
        <w:rPr>
          <w:lang w:eastAsia="ja-JP"/>
        </w:rPr>
        <w:t>relative to the</w:t>
      </w:r>
      <w:r w:rsidRPr="008D436F">
        <w:rPr>
          <w:rFonts w:hint="eastAsia"/>
          <w:lang w:eastAsia="ja-JP"/>
        </w:rPr>
        <w:t xml:space="preserve"> UE frequency source </w:t>
      </w:r>
      <w:r w:rsidRPr="008D436F">
        <w:rPr>
          <w:lang w:eastAsia="ja-JP"/>
        </w:rPr>
        <w:t>and</w:t>
      </w:r>
      <w:r w:rsidRPr="008D436F">
        <w:rPr>
          <w:rFonts w:hint="eastAsia"/>
          <w:lang w:eastAsia="ja-JP"/>
        </w:rPr>
        <w:t xml:space="preserve"> indicated via SIB.</w:t>
      </w:r>
    </w:p>
    <w:p w14:paraId="166DF9C1" w14:textId="63F61BD2" w:rsidR="007547F4" w:rsidRPr="007547F4" w:rsidRDefault="00195CDD" w:rsidP="001C1CC0">
      <w:pPr>
        <w:pStyle w:val="Heading1"/>
      </w:pPr>
      <w:r w:rsidRPr="007547F4">
        <w:t>Reference</w:t>
      </w:r>
      <w:r w:rsidR="007547F4">
        <w:t>s</w:t>
      </w:r>
    </w:p>
    <w:p w14:paraId="45A215E2" w14:textId="77777777" w:rsidR="000D0DA3" w:rsidRDefault="00416E6D" w:rsidP="001A236D">
      <w:pPr>
        <w:pStyle w:val="BodyText"/>
        <w:numPr>
          <w:ilvl w:val="0"/>
          <w:numId w:val="9"/>
        </w:numPr>
        <w:spacing w:after="120"/>
        <w:rPr>
          <w:lang w:eastAsia="ja-JP"/>
        </w:rPr>
      </w:pPr>
      <w:bookmarkStart w:id="3" w:name="_Ref4499062"/>
      <w:r w:rsidRPr="00416E6D">
        <w:rPr>
          <w:lang w:eastAsia="ja-JP"/>
        </w:rPr>
        <w:t>RP-201256</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3"/>
    </w:p>
    <w:p w14:paraId="762E6A19" w14:textId="77777777" w:rsidR="002109CB" w:rsidRDefault="000B7FB5" w:rsidP="00C80AE0">
      <w:pPr>
        <w:pStyle w:val="BodyText"/>
        <w:numPr>
          <w:ilvl w:val="0"/>
          <w:numId w:val="9"/>
        </w:numPr>
        <w:spacing w:after="120"/>
        <w:rPr>
          <w:lang w:eastAsia="ja-JP"/>
        </w:rPr>
      </w:pPr>
      <w:bookmarkStart w:id="4" w:name="_Ref4423482"/>
      <w:r>
        <w:rPr>
          <w:rFonts w:hint="eastAsia"/>
          <w:lang w:eastAsia="ja-JP"/>
        </w:rPr>
        <w:t>TR38.811 V15.1</w:t>
      </w:r>
      <w:r w:rsidR="000D773C">
        <w:rPr>
          <w:rFonts w:hint="eastAsia"/>
          <w:lang w:eastAsia="ja-JP"/>
        </w:rPr>
        <w:t>.0</w:t>
      </w:r>
      <w:bookmarkEnd w:id="4"/>
      <w:r w:rsidR="00974BBA">
        <w:rPr>
          <w:lang w:eastAsia="ja-JP"/>
        </w:rPr>
        <w:t xml:space="preserve">, “Study on </w:t>
      </w:r>
      <w:r w:rsidR="00974BBA">
        <w:t xml:space="preserve">New Radio </w:t>
      </w:r>
      <w:r w:rsidR="00974BBA">
        <w:rPr>
          <w:lang w:eastAsia="ja-JP"/>
        </w:rPr>
        <w:t>(NR) to support non terrestrial networks”</w:t>
      </w:r>
    </w:p>
    <w:p w14:paraId="6DA9299B" w14:textId="5C5DC663" w:rsidR="008811DC" w:rsidRDefault="000B7FB5" w:rsidP="008811DC">
      <w:pPr>
        <w:pStyle w:val="BodyText"/>
        <w:numPr>
          <w:ilvl w:val="0"/>
          <w:numId w:val="9"/>
        </w:numPr>
        <w:spacing w:after="120"/>
        <w:rPr>
          <w:lang w:eastAsia="ja-JP"/>
        </w:rPr>
      </w:pPr>
      <w:bookmarkStart w:id="5"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5"/>
    </w:p>
    <w:p w14:paraId="1490B2C9" w14:textId="7448961A" w:rsidR="001B0939" w:rsidRDefault="001B0939" w:rsidP="001B0939">
      <w:pPr>
        <w:pStyle w:val="BodyText"/>
        <w:numPr>
          <w:ilvl w:val="0"/>
          <w:numId w:val="9"/>
        </w:numPr>
        <w:spacing w:after="120"/>
        <w:rPr>
          <w:lang w:eastAsia="ja-JP"/>
        </w:rPr>
      </w:pPr>
      <w:r>
        <w:rPr>
          <w:lang w:eastAsia="ja-JP"/>
        </w:rPr>
        <w:t xml:space="preserve">TS38.133 V16.5.0, “NR; Requirements for support of radio resource management (Release 16)” </w:t>
      </w:r>
    </w:p>
    <w:p w14:paraId="0DAE0823" w14:textId="73FDFBFF" w:rsidR="009D1D1C" w:rsidRDefault="009D1D1C" w:rsidP="008811DC">
      <w:pPr>
        <w:pStyle w:val="BodyText"/>
        <w:numPr>
          <w:ilvl w:val="0"/>
          <w:numId w:val="9"/>
        </w:numPr>
        <w:spacing w:after="120"/>
        <w:rPr>
          <w:lang w:eastAsia="ja-JP"/>
        </w:rPr>
      </w:pPr>
      <w:r w:rsidRPr="009D1D1C">
        <w:rPr>
          <w:lang w:eastAsia="ja-JP"/>
        </w:rPr>
        <w:t>R1-2006326</w:t>
      </w:r>
      <w:r>
        <w:rPr>
          <w:lang w:eastAsia="ja-JP"/>
        </w:rPr>
        <w:t>,</w:t>
      </w:r>
      <w:r w:rsidRPr="009D1D1C">
        <w:rPr>
          <w:lang w:eastAsia="ja-JP"/>
        </w:rPr>
        <w:t xml:space="preserve"> </w:t>
      </w:r>
      <w:r>
        <w:rPr>
          <w:lang w:eastAsia="ja-JP"/>
        </w:rPr>
        <w:t>“</w:t>
      </w:r>
      <w:r w:rsidRPr="009D1D1C">
        <w:rPr>
          <w:lang w:eastAsia="ja-JP"/>
        </w:rPr>
        <w:t>UL timing advance and frequency synchronization for NTN</w:t>
      </w:r>
      <w:r>
        <w:rPr>
          <w:lang w:eastAsia="ja-JP"/>
        </w:rPr>
        <w:t>”, Panasonic</w:t>
      </w:r>
    </w:p>
    <w:p w14:paraId="3308FFBE" w14:textId="5B2D17E3" w:rsidR="003B5DE0" w:rsidRDefault="003B5DE0" w:rsidP="008811DC">
      <w:pPr>
        <w:pStyle w:val="BodyText"/>
        <w:numPr>
          <w:ilvl w:val="0"/>
          <w:numId w:val="9"/>
        </w:numPr>
        <w:spacing w:after="120"/>
        <w:rPr>
          <w:lang w:eastAsia="ja-JP"/>
        </w:rPr>
      </w:pPr>
      <w:bookmarkStart w:id="6" w:name="_Ref54281414"/>
      <w:r w:rsidRPr="003B5DE0">
        <w:rPr>
          <w:lang w:eastAsia="ja-JP"/>
        </w:rPr>
        <w:lastRenderedPageBreak/>
        <w:t>R1-</w:t>
      </w:r>
      <w:r w:rsidR="001D6675" w:rsidRPr="001D6675">
        <w:rPr>
          <w:lang w:eastAsia="ja-JP"/>
        </w:rPr>
        <w:t>2009748</w:t>
      </w:r>
      <w:r>
        <w:rPr>
          <w:lang w:eastAsia="ja-JP"/>
        </w:rPr>
        <w:t>, “</w:t>
      </w:r>
      <w:r w:rsidRPr="003B5DE0">
        <w:rPr>
          <w:lang w:eastAsia="ja-JP"/>
        </w:rPr>
        <w:t>Feature lead Summary on enhancements on UL time and frequency synchronization for NR NTN</w:t>
      </w:r>
      <w:r>
        <w:rPr>
          <w:lang w:eastAsia="ja-JP"/>
        </w:rPr>
        <w:t>”</w:t>
      </w:r>
      <w:bookmarkEnd w:id="6"/>
    </w:p>
    <w:p w14:paraId="34E9961F" w14:textId="0FDD82CC" w:rsidR="001D6675" w:rsidRDefault="001D6675" w:rsidP="008811DC">
      <w:pPr>
        <w:pStyle w:val="BodyText"/>
        <w:numPr>
          <w:ilvl w:val="0"/>
          <w:numId w:val="9"/>
        </w:numPr>
        <w:spacing w:after="120"/>
        <w:rPr>
          <w:lang w:eastAsia="ja-JP"/>
        </w:rPr>
      </w:pPr>
      <w:r w:rsidRPr="001D6675">
        <w:rPr>
          <w:lang w:eastAsia="ja-JP"/>
        </w:rPr>
        <w:t>R1-2009097</w:t>
      </w:r>
      <w:r>
        <w:rPr>
          <w:lang w:eastAsia="ja-JP"/>
        </w:rPr>
        <w:t>, “</w:t>
      </w:r>
      <w:r w:rsidRPr="001D6675">
        <w:rPr>
          <w:lang w:eastAsia="ja-JP"/>
        </w:rPr>
        <w:t>Enhancements on UL time and frequency synchronization</w:t>
      </w:r>
      <w:r>
        <w:rPr>
          <w:lang w:eastAsia="ja-JP"/>
        </w:rPr>
        <w:t>”, Panasonic</w:t>
      </w:r>
    </w:p>
    <w:p w14:paraId="6787E260" w14:textId="196F43BF" w:rsidR="003D3ABB" w:rsidRDefault="000D3251" w:rsidP="000D3251">
      <w:pPr>
        <w:pStyle w:val="Heading1"/>
        <w:rPr>
          <w:lang w:val="en-US"/>
        </w:rPr>
      </w:pPr>
      <w:r>
        <w:rPr>
          <w:lang w:val="en-US"/>
        </w:rPr>
        <w:t>Appendix</w:t>
      </w:r>
    </w:p>
    <w:p w14:paraId="0B8A9975" w14:textId="27B4CE70" w:rsidR="000D3251" w:rsidRDefault="000D3251" w:rsidP="000D3251">
      <w:pPr>
        <w:spacing w:after="0"/>
        <w:rPr>
          <w:lang w:val="nl-NL" w:eastAsia="ja-JP"/>
        </w:rPr>
      </w:pPr>
      <w:r>
        <w:rPr>
          <w:lang w:val="nl-NL" w:eastAsia="ja-JP"/>
        </w:rPr>
        <w:t xml:space="preserve">The complete WID </w:t>
      </w:r>
      <w:r>
        <w:rPr>
          <w:lang w:val="nl-NL" w:eastAsia="ja-JP"/>
        </w:rPr>
        <w:fldChar w:fldCharType="begin"/>
      </w:r>
      <w:r>
        <w:rPr>
          <w:lang w:val="nl-NL" w:eastAsia="ja-JP"/>
        </w:rPr>
        <w:instrText xml:space="preserve"> REF _Ref4499062 \r \h </w:instrText>
      </w:r>
      <w:r>
        <w:rPr>
          <w:lang w:val="nl-NL" w:eastAsia="ja-JP"/>
        </w:rPr>
      </w:r>
      <w:r>
        <w:rPr>
          <w:lang w:val="nl-NL" w:eastAsia="ja-JP"/>
        </w:rPr>
        <w:fldChar w:fldCharType="separate"/>
      </w:r>
      <w:r>
        <w:rPr>
          <w:lang w:val="nl-NL" w:eastAsia="ja-JP"/>
        </w:rPr>
        <w:t>[1]</w:t>
      </w:r>
      <w:r>
        <w:rPr>
          <w:lang w:val="nl-NL" w:eastAsia="ja-JP"/>
        </w:rPr>
        <w:fldChar w:fldCharType="end"/>
      </w:r>
      <w:r>
        <w:rPr>
          <w:lang w:val="nl-NL" w:eastAsia="ja-JP"/>
        </w:rPr>
        <w:t xml:space="preserve"> in RAN1 reads:</w:t>
      </w:r>
    </w:p>
    <w:tbl>
      <w:tblPr>
        <w:tblStyle w:val="TableGrid"/>
        <w:tblW w:w="0" w:type="auto"/>
        <w:tblInd w:w="279" w:type="dxa"/>
        <w:tblLook w:val="04A0" w:firstRow="1" w:lastRow="0" w:firstColumn="1" w:lastColumn="0" w:noHBand="0" w:noVBand="1"/>
      </w:tblPr>
      <w:tblGrid>
        <w:gridCol w:w="9351"/>
      </w:tblGrid>
      <w:tr w:rsidR="000D3251" w14:paraId="3717D178" w14:textId="77777777" w:rsidTr="00602B4C">
        <w:tc>
          <w:tcPr>
            <w:tcW w:w="9351" w:type="dxa"/>
          </w:tcPr>
          <w:p w14:paraId="27CBB493" w14:textId="77777777" w:rsidR="000D3251" w:rsidRDefault="000D3251" w:rsidP="000D3251">
            <w:pPr>
              <w:spacing w:after="120"/>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4CDB25EC" w14:textId="77777777" w:rsidR="000D3251" w:rsidRDefault="000D3251" w:rsidP="000D3251">
            <w:pPr>
              <w:numPr>
                <w:ilvl w:val="0"/>
                <w:numId w:val="33"/>
              </w:numPr>
              <w:overflowPunct w:val="0"/>
              <w:autoSpaceDE w:val="0"/>
              <w:autoSpaceDN w:val="0"/>
              <w:adjustRightInd w:val="0"/>
              <w:spacing w:after="0"/>
              <w:ind w:left="714" w:hanging="357"/>
            </w:pPr>
            <w:r>
              <w:t>Timing relationship enhancements [RAN1, RAN2]</w:t>
            </w:r>
          </w:p>
          <w:p w14:paraId="0E4AA342" w14:textId="77777777" w:rsidR="000D3251" w:rsidRDefault="000D3251" w:rsidP="000D3251">
            <w:pPr>
              <w:numPr>
                <w:ilvl w:val="0"/>
                <w:numId w:val="33"/>
              </w:numPr>
              <w:overflowPunct w:val="0"/>
              <w:autoSpaceDE w:val="0"/>
              <w:autoSpaceDN w:val="0"/>
              <w:adjustRightInd w:val="0"/>
              <w:spacing w:before="100" w:beforeAutospacing="1" w:after="100" w:afterAutospacing="1"/>
            </w:pPr>
            <w:r>
              <w:t>Enhancements on UL time and frequency synchronization [RAN1, RAN2]</w:t>
            </w:r>
          </w:p>
          <w:p w14:paraId="6065CA41" w14:textId="77777777" w:rsidR="000D3251" w:rsidRDefault="000D3251" w:rsidP="000D3251">
            <w:pPr>
              <w:numPr>
                <w:ilvl w:val="0"/>
                <w:numId w:val="33"/>
              </w:numPr>
              <w:overflowPunct w:val="0"/>
              <w:autoSpaceDE w:val="0"/>
              <w:autoSpaceDN w:val="0"/>
              <w:adjustRightInd w:val="0"/>
              <w:spacing w:before="100" w:beforeAutospacing="1" w:after="100" w:afterAutospacing="1"/>
            </w:pPr>
            <w:r>
              <w:t>HARQ</w:t>
            </w:r>
          </w:p>
          <w:p w14:paraId="3C0D110E" w14:textId="77777777" w:rsidR="000D3251" w:rsidRDefault="000D3251" w:rsidP="000D3251">
            <w:pPr>
              <w:numPr>
                <w:ilvl w:val="1"/>
                <w:numId w:val="33"/>
              </w:numPr>
              <w:overflowPunct w:val="0"/>
              <w:autoSpaceDE w:val="0"/>
              <w:autoSpaceDN w:val="0"/>
              <w:adjustRightInd w:val="0"/>
              <w:spacing w:before="100" w:beforeAutospacing="1" w:after="100" w:afterAutospacing="1"/>
            </w:pPr>
            <w:r>
              <w:t>Number of HARQ process [RAN1]</w:t>
            </w:r>
          </w:p>
          <w:p w14:paraId="5C542013" w14:textId="77777777" w:rsidR="000D3251" w:rsidRDefault="000D3251" w:rsidP="000D3251">
            <w:pPr>
              <w:numPr>
                <w:ilvl w:val="1"/>
                <w:numId w:val="33"/>
              </w:numPr>
              <w:overflowPunct w:val="0"/>
              <w:autoSpaceDE w:val="0"/>
              <w:autoSpaceDN w:val="0"/>
              <w:adjustRightInd w:val="0"/>
              <w:spacing w:before="100" w:beforeAutospacing="1" w:afterLines="100" w:after="240"/>
              <w:ind w:left="1434" w:hanging="357"/>
            </w:pPr>
            <w:r>
              <w:t>Enabling / disabling of HARQ feedback as described in the TR 38.821 [RAN1&amp;2]</w:t>
            </w:r>
          </w:p>
          <w:p w14:paraId="225F5883" w14:textId="77777777" w:rsidR="000D3251" w:rsidRDefault="000D3251" w:rsidP="000D3251">
            <w:pPr>
              <w:spacing w:after="0"/>
            </w:pPr>
            <w:r>
              <w:t>In addition, the following topics should be specified if beneficial and needed</w:t>
            </w:r>
          </w:p>
          <w:p w14:paraId="3ED36ABD" w14:textId="77777777" w:rsidR="000D3251" w:rsidRDefault="000D3251" w:rsidP="000D3251">
            <w:pPr>
              <w:numPr>
                <w:ilvl w:val="0"/>
                <w:numId w:val="33"/>
              </w:numPr>
              <w:overflowPunct w:val="0"/>
              <w:autoSpaceDE w:val="0"/>
              <w:autoSpaceDN w:val="0"/>
              <w:adjustRightInd w:val="0"/>
              <w:spacing w:beforeLines="100" w:before="240" w:after="100" w:afterAutospacing="1"/>
              <w:ind w:left="714" w:hanging="357"/>
            </w:pPr>
            <w:r>
              <w:t xml:space="preserve">Enhancement on the PRACH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Pr>
                <w:rFonts w:eastAsia="PMingLiU"/>
                <w:lang w:eastAsia="zh-TW"/>
              </w:rPr>
              <w:t>.</w:t>
            </w:r>
          </w:p>
          <w:p w14:paraId="4FB2A3A2" w14:textId="77777777" w:rsidR="000D3251" w:rsidRDefault="000D3251" w:rsidP="000D3251">
            <w:pPr>
              <w:numPr>
                <w:ilvl w:val="0"/>
                <w:numId w:val="33"/>
              </w:numPr>
              <w:overflowPunct w:val="0"/>
              <w:autoSpaceDE w:val="0"/>
              <w:autoSpaceDN w:val="0"/>
              <w:adjustRightInd w:val="0"/>
              <w:spacing w:before="100" w:beforeAutospacing="1" w:after="100" w:afterAutospacing="1"/>
            </w:pPr>
            <w:r>
              <w:t>Feeder link switch [RAN2, RAN1]</w:t>
            </w:r>
          </w:p>
          <w:p w14:paraId="133C68ED" w14:textId="77777777" w:rsidR="000D3251" w:rsidRDefault="000D3251" w:rsidP="000D3251">
            <w:pPr>
              <w:numPr>
                <w:ilvl w:val="0"/>
                <w:numId w:val="33"/>
              </w:numPr>
              <w:overflowPunct w:val="0"/>
              <w:autoSpaceDE w:val="0"/>
              <w:autoSpaceDN w:val="0"/>
              <w:adjustRightInd w:val="0"/>
              <w:spacing w:before="100" w:beforeAutospacing="1" w:after="100" w:afterAutospacing="1"/>
            </w:pPr>
            <w:r>
              <w:t>Beam management and Bandwidth Parts (BWP) operation for NTN with frequency reuse [RAN1/2]</w:t>
            </w:r>
          </w:p>
          <w:p w14:paraId="35527323" w14:textId="0F92153B" w:rsidR="000D3251" w:rsidRDefault="000D3251" w:rsidP="000D3251">
            <w:pPr>
              <w:spacing w:after="0"/>
              <w:rPr>
                <w:lang w:val="nl-NL" w:eastAsia="ja-JP"/>
              </w:rPr>
            </w:pPr>
            <w:r>
              <w:rPr>
                <w:rFonts w:eastAsia="PMingLiU"/>
                <w:lang w:eastAsia="zh-TW"/>
              </w:rPr>
              <w:t>Including signalling of polarization mode</w:t>
            </w:r>
          </w:p>
        </w:tc>
      </w:tr>
    </w:tbl>
    <w:p w14:paraId="607C4134" w14:textId="77777777" w:rsidR="000D3251" w:rsidRDefault="000D3251" w:rsidP="000D3251">
      <w:pPr>
        <w:rPr>
          <w:rFonts w:eastAsiaTheme="minorEastAsia"/>
          <w:lang w:eastAsia="ja-JP"/>
        </w:rPr>
      </w:pPr>
    </w:p>
    <w:p w14:paraId="5C86B3AD" w14:textId="74D31291" w:rsidR="000D3251" w:rsidRDefault="000D3251" w:rsidP="000D3251">
      <w:pPr>
        <w:rPr>
          <w:rFonts w:eastAsiaTheme="minorEastAsia"/>
          <w:lang w:eastAsia="ja-JP"/>
        </w:rPr>
      </w:pPr>
      <w:r>
        <w:rPr>
          <w:rFonts w:eastAsiaTheme="minorEastAsia" w:hint="eastAsia"/>
          <w:lang w:eastAsia="ja-JP"/>
        </w:rPr>
        <w:t>I</w:t>
      </w:r>
      <w:r>
        <w:rPr>
          <w:rFonts w:eastAsiaTheme="minorEastAsia"/>
          <w:lang w:eastAsia="ja-JP"/>
        </w:rPr>
        <w:t>n the RAN1#102-e meeting, the following was agreed.</w:t>
      </w:r>
    </w:p>
    <w:tbl>
      <w:tblPr>
        <w:tblStyle w:val="TableGrid"/>
        <w:tblW w:w="0" w:type="auto"/>
        <w:tblInd w:w="279" w:type="dxa"/>
        <w:tblLook w:val="04A0" w:firstRow="1" w:lastRow="0" w:firstColumn="1" w:lastColumn="0" w:noHBand="0" w:noVBand="1"/>
      </w:tblPr>
      <w:tblGrid>
        <w:gridCol w:w="9351"/>
      </w:tblGrid>
      <w:tr w:rsidR="000D3251" w14:paraId="33B0C165" w14:textId="77777777" w:rsidTr="00602B4C">
        <w:tc>
          <w:tcPr>
            <w:tcW w:w="9351" w:type="dxa"/>
          </w:tcPr>
          <w:p w14:paraId="7B38D99C" w14:textId="77777777" w:rsidR="000D3251" w:rsidRDefault="000D3251" w:rsidP="000D3251">
            <w:pPr>
              <w:rPr>
                <w:lang w:val="en-US" w:eastAsia="x-none"/>
              </w:rPr>
            </w:pPr>
            <w:r>
              <w:rPr>
                <w:highlight w:val="green"/>
                <w:lang w:val="en-US" w:eastAsia="x-none"/>
              </w:rPr>
              <w:t>Agreement:</w:t>
            </w:r>
          </w:p>
          <w:p w14:paraId="4F011F2C" w14:textId="77777777" w:rsidR="000D3251" w:rsidRDefault="000D3251" w:rsidP="000D3251">
            <w:pPr>
              <w:numPr>
                <w:ilvl w:val="0"/>
                <w:numId w:val="44"/>
              </w:numPr>
              <w:spacing w:after="0"/>
              <w:rPr>
                <w:lang w:eastAsia="x-none"/>
              </w:rPr>
            </w:pPr>
            <w:r>
              <w:rPr>
                <w:lang w:eastAsia="x-none"/>
              </w:rPr>
              <w:t>In Rel-17 NR NTN, at least support UE which can derive based on its GNSS implementation one or more of:</w:t>
            </w:r>
          </w:p>
          <w:p w14:paraId="7915AB3B" w14:textId="77777777" w:rsidR="000D3251" w:rsidRDefault="000D3251" w:rsidP="000D3251">
            <w:pPr>
              <w:numPr>
                <w:ilvl w:val="1"/>
                <w:numId w:val="44"/>
              </w:numPr>
              <w:spacing w:after="0"/>
              <w:rPr>
                <w:lang w:eastAsia="x-none"/>
              </w:rPr>
            </w:pPr>
            <w:r>
              <w:rPr>
                <w:lang w:eastAsia="x-none"/>
              </w:rPr>
              <w:t xml:space="preserve">its position </w:t>
            </w:r>
          </w:p>
          <w:p w14:paraId="4F56E4E1" w14:textId="77777777" w:rsidR="000D3251" w:rsidRDefault="000D3251" w:rsidP="000D3251">
            <w:pPr>
              <w:numPr>
                <w:ilvl w:val="1"/>
                <w:numId w:val="44"/>
              </w:numPr>
              <w:spacing w:after="0"/>
              <w:rPr>
                <w:lang w:eastAsia="x-none"/>
              </w:rPr>
            </w:pPr>
            <w:r>
              <w:rPr>
                <w:lang w:eastAsia="x-none"/>
              </w:rPr>
              <w:t>a reference time and frequency</w:t>
            </w:r>
          </w:p>
          <w:p w14:paraId="53975BB0" w14:textId="77777777" w:rsidR="000D3251" w:rsidRDefault="000D3251" w:rsidP="000D3251">
            <w:pPr>
              <w:numPr>
                <w:ilvl w:val="0"/>
                <w:numId w:val="44"/>
              </w:numPr>
              <w:spacing w:after="0"/>
              <w:rPr>
                <w:lang w:eastAsia="x-none"/>
              </w:rPr>
            </w:pPr>
            <w:r>
              <w:rPr>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70A54181" w14:textId="77777777" w:rsidR="000D3251" w:rsidRDefault="000D3251" w:rsidP="000D3251">
            <w:pPr>
              <w:numPr>
                <w:ilvl w:val="0"/>
                <w:numId w:val="44"/>
              </w:numPr>
              <w:spacing w:after="0"/>
              <w:rPr>
                <w:lang w:eastAsia="x-none"/>
              </w:rPr>
            </w:pPr>
            <w:r>
              <w:rPr>
                <w:lang w:eastAsia="x-none"/>
              </w:rPr>
              <w:t>FFS:  Details on additional information signalled from network</w:t>
            </w:r>
          </w:p>
          <w:p w14:paraId="0ECEF883" w14:textId="77777777" w:rsidR="000D3251" w:rsidRPr="003C5355" w:rsidRDefault="000D3251" w:rsidP="000D3251">
            <w:pPr>
              <w:rPr>
                <w:lang w:eastAsia="x-none"/>
              </w:rPr>
            </w:pPr>
          </w:p>
          <w:p w14:paraId="35207CCD" w14:textId="77777777" w:rsidR="000D3251" w:rsidRDefault="000D3251" w:rsidP="000D3251">
            <w:pPr>
              <w:rPr>
                <w:lang w:val="en-US" w:eastAsia="x-none"/>
              </w:rPr>
            </w:pPr>
            <w:r>
              <w:rPr>
                <w:highlight w:val="green"/>
                <w:lang w:val="en-US" w:eastAsia="x-none"/>
              </w:rPr>
              <w:t>Agreement:</w:t>
            </w:r>
          </w:p>
          <w:p w14:paraId="3A609BB1" w14:textId="77777777" w:rsidR="000D3251" w:rsidRDefault="000D3251" w:rsidP="000D3251">
            <w:pPr>
              <w:rPr>
                <w:lang w:val="en-US" w:eastAsia="x-none"/>
              </w:rPr>
            </w:pPr>
            <w:r>
              <w:rPr>
                <w:lang w:val="en-US" w:eastAsia="x-none"/>
              </w:rPr>
              <w:t>In case of GNSS-assisted TA acquisition in RRC idle/inactive mode, the UE calculates its TA based on the following potential contributions:</w:t>
            </w:r>
          </w:p>
          <w:p w14:paraId="27419943" w14:textId="77777777" w:rsidR="000D3251" w:rsidRDefault="000D3251" w:rsidP="000D3251">
            <w:pPr>
              <w:numPr>
                <w:ilvl w:val="0"/>
                <w:numId w:val="44"/>
              </w:numPr>
              <w:spacing w:after="0"/>
              <w:rPr>
                <w:lang w:eastAsia="x-none"/>
              </w:rPr>
            </w:pPr>
            <w:r>
              <w:rPr>
                <w:lang w:eastAsia="x-none"/>
              </w:rPr>
              <w:t>The User specific TA which is estimated by the UE:</w:t>
            </w:r>
          </w:p>
          <w:p w14:paraId="1AA16F84" w14:textId="77777777" w:rsidR="000D3251" w:rsidRDefault="000D3251" w:rsidP="000D3251">
            <w:pPr>
              <w:numPr>
                <w:ilvl w:val="1"/>
                <w:numId w:val="44"/>
              </w:numPr>
              <w:spacing w:after="0"/>
              <w:rPr>
                <w:lang w:eastAsia="x-none"/>
              </w:rPr>
            </w:pPr>
            <w:r>
              <w:rPr>
                <w:lang w:eastAsia="x-none"/>
              </w:rPr>
              <w:t>Option 1: The User specific TA is estimated by the UE based on its GNSS acquired position together with the serving satellite ephemeris indicated by the network:</w:t>
            </w:r>
          </w:p>
          <w:p w14:paraId="3E3FDC11" w14:textId="77777777" w:rsidR="000D3251" w:rsidRDefault="000D3251" w:rsidP="000D3251">
            <w:pPr>
              <w:numPr>
                <w:ilvl w:val="2"/>
                <w:numId w:val="44"/>
              </w:numPr>
              <w:spacing w:after="0"/>
              <w:rPr>
                <w:lang w:eastAsia="x-none"/>
              </w:rPr>
            </w:pPr>
            <w:r>
              <w:rPr>
                <w:lang w:eastAsia="x-none"/>
              </w:rPr>
              <w:t xml:space="preserve">FFS: Details on serving satellite ephemeris indication </w:t>
            </w:r>
          </w:p>
          <w:p w14:paraId="32EA4C19" w14:textId="77777777" w:rsidR="000D3251" w:rsidRDefault="000D3251" w:rsidP="000D3251">
            <w:pPr>
              <w:numPr>
                <w:ilvl w:val="1"/>
                <w:numId w:val="44"/>
              </w:numPr>
              <w:spacing w:after="0"/>
              <w:rPr>
                <w:lang w:eastAsia="x-none"/>
              </w:rPr>
            </w:pPr>
            <w:r>
              <w:rPr>
                <w:lang w:eastAsia="x-none"/>
              </w:rPr>
              <w:t>Option 2: The User specific TA is estimated by the UE based on the GNSS acquired reference time at UE together with reference time as indicated by the network</w:t>
            </w:r>
          </w:p>
          <w:p w14:paraId="61761F57" w14:textId="77777777" w:rsidR="000D3251" w:rsidRDefault="000D3251" w:rsidP="000D3251">
            <w:pPr>
              <w:numPr>
                <w:ilvl w:val="0"/>
                <w:numId w:val="44"/>
              </w:numPr>
              <w:spacing w:after="0"/>
              <w:rPr>
                <w:lang w:eastAsia="x-none"/>
              </w:rPr>
            </w:pPr>
            <w:r>
              <w:rPr>
                <w:lang w:eastAsia="x-none"/>
              </w:rPr>
              <w:t>The Common TA if indicated by the network:</w:t>
            </w:r>
          </w:p>
          <w:p w14:paraId="0B9D38A8" w14:textId="77777777" w:rsidR="000D3251" w:rsidRDefault="000D3251" w:rsidP="000D3251">
            <w:pPr>
              <w:numPr>
                <w:ilvl w:val="1"/>
                <w:numId w:val="44"/>
              </w:numPr>
              <w:spacing w:after="0"/>
              <w:rPr>
                <w:lang w:eastAsia="x-none"/>
              </w:rPr>
            </w:pPr>
            <w:r>
              <w:rPr>
                <w:lang w:eastAsia="x-none"/>
              </w:rPr>
              <w:t xml:space="preserve">FFS: The need and details of Common TA indication </w:t>
            </w:r>
          </w:p>
          <w:p w14:paraId="21BEE700" w14:textId="5895889B" w:rsidR="000D3251" w:rsidRDefault="000D3251" w:rsidP="00602B4C">
            <w:pPr>
              <w:numPr>
                <w:ilvl w:val="0"/>
                <w:numId w:val="44"/>
              </w:numPr>
              <w:spacing w:after="0"/>
              <w:rPr>
                <w:lang w:eastAsia="x-none"/>
              </w:rPr>
            </w:pPr>
            <w:r>
              <w:rPr>
                <w:lang w:eastAsia="x-none"/>
              </w:rPr>
              <w:lastRenderedPageBreak/>
              <w:t>FFS: The TA margin, if needed and indicated by the network (in order to account for the TA estimation uncertainty)</w:t>
            </w:r>
          </w:p>
        </w:tc>
      </w:tr>
    </w:tbl>
    <w:p w14:paraId="44DD31FA" w14:textId="77777777" w:rsidR="000D3251" w:rsidRDefault="000D3251" w:rsidP="000D3251">
      <w:pPr>
        <w:rPr>
          <w:rFonts w:eastAsiaTheme="minorEastAsia"/>
          <w:lang w:eastAsia="ja-JP"/>
        </w:rPr>
      </w:pPr>
    </w:p>
    <w:p w14:paraId="6B1F7B46" w14:textId="54D9DC17" w:rsidR="000D3251" w:rsidRDefault="000D3251" w:rsidP="000D3251">
      <w:pPr>
        <w:rPr>
          <w:rFonts w:eastAsiaTheme="minorEastAsia"/>
          <w:lang w:eastAsia="ja-JP"/>
        </w:rPr>
      </w:pPr>
      <w:r>
        <w:rPr>
          <w:rFonts w:eastAsiaTheme="minorEastAsia"/>
          <w:lang w:eastAsia="ja-JP"/>
        </w:rPr>
        <w:t>And in the RAN1#103-e meeting, the following was agreed.</w:t>
      </w:r>
    </w:p>
    <w:tbl>
      <w:tblPr>
        <w:tblStyle w:val="TableGrid"/>
        <w:tblW w:w="0" w:type="auto"/>
        <w:tblInd w:w="279" w:type="dxa"/>
        <w:tblLook w:val="04A0" w:firstRow="1" w:lastRow="0" w:firstColumn="1" w:lastColumn="0" w:noHBand="0" w:noVBand="1"/>
      </w:tblPr>
      <w:tblGrid>
        <w:gridCol w:w="9351"/>
      </w:tblGrid>
      <w:tr w:rsidR="000D3251" w14:paraId="1F4E96B0" w14:textId="77777777" w:rsidTr="00602B4C">
        <w:tc>
          <w:tcPr>
            <w:tcW w:w="9351" w:type="dxa"/>
          </w:tcPr>
          <w:p w14:paraId="524D894E" w14:textId="77777777" w:rsidR="000D3251" w:rsidRPr="00D76DB0" w:rsidRDefault="000D3251" w:rsidP="000D3251">
            <w:pPr>
              <w:rPr>
                <w:bCs/>
                <w:highlight w:val="green"/>
                <w:lang w:eastAsia="x-none"/>
              </w:rPr>
            </w:pPr>
            <w:r w:rsidRPr="00D76DB0">
              <w:rPr>
                <w:bCs/>
                <w:highlight w:val="green"/>
                <w:lang w:eastAsia="x-none"/>
              </w:rPr>
              <w:t>Agreement:</w:t>
            </w:r>
          </w:p>
          <w:p w14:paraId="03994B95" w14:textId="77777777" w:rsidR="000D3251" w:rsidRDefault="000D3251" w:rsidP="000D3251">
            <w:pPr>
              <w:rPr>
                <w:bCs/>
                <w:lang w:eastAsia="x-none"/>
              </w:rPr>
            </w:pPr>
            <w:r w:rsidRPr="00D76DB0">
              <w:rPr>
                <w:bCs/>
                <w:lang w:eastAsia="x-none"/>
              </w:rPr>
              <w:t>An NTN UE in RRC_IDLE and RRC_INACTIVE states is required to at least support UE specific TA calculation based at least on its GNSS-acquired position and the serving satellite ephemeris.</w:t>
            </w:r>
          </w:p>
          <w:p w14:paraId="2AF5493B" w14:textId="77777777" w:rsidR="000D3251" w:rsidRPr="00D76DB0" w:rsidRDefault="000D3251" w:rsidP="000D3251">
            <w:pPr>
              <w:rPr>
                <w:bCs/>
                <w:lang w:eastAsia="x-none"/>
              </w:rPr>
            </w:pPr>
            <w:r w:rsidRPr="00D76DB0">
              <w:rPr>
                <w:bCs/>
                <w:highlight w:val="green"/>
                <w:lang w:eastAsia="x-none"/>
              </w:rPr>
              <w:t>Agreement:</w:t>
            </w:r>
          </w:p>
          <w:p w14:paraId="1F071575" w14:textId="77777777" w:rsidR="000D3251" w:rsidRPr="00D76DB0" w:rsidRDefault="000D3251" w:rsidP="000D3251">
            <w:pPr>
              <w:rPr>
                <w:bCs/>
                <w:lang w:eastAsia="x-none"/>
              </w:rPr>
            </w:pPr>
            <w:r w:rsidRPr="00D76DB0">
              <w:rPr>
                <w:bCs/>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6DCEE5BE" w14:textId="77777777" w:rsidR="000D3251" w:rsidRPr="00D76DB0" w:rsidRDefault="000D3251" w:rsidP="000D3251">
            <w:pPr>
              <w:tabs>
                <w:tab w:val="left" w:pos="1701"/>
              </w:tabs>
              <w:spacing w:after="160" w:line="259" w:lineRule="auto"/>
              <w:rPr>
                <w:rFonts w:eastAsiaTheme="minorHAnsi"/>
                <w:bCs/>
                <w:szCs w:val="22"/>
                <w:highlight w:val="green"/>
                <w:lang w:val="en-US"/>
              </w:rPr>
            </w:pPr>
            <w:r w:rsidRPr="00D76DB0">
              <w:rPr>
                <w:rFonts w:eastAsiaTheme="minorHAnsi"/>
                <w:bCs/>
                <w:szCs w:val="22"/>
                <w:highlight w:val="green"/>
                <w:lang w:val="en-US"/>
              </w:rPr>
              <w:t>Agreement:</w:t>
            </w:r>
            <w:r w:rsidRPr="00D76DB0">
              <w:rPr>
                <w:bCs/>
                <w:highlight w:val="green"/>
                <w:lang w:val="en-US"/>
              </w:rPr>
              <w:t xml:space="preserve"> </w:t>
            </w:r>
          </w:p>
          <w:p w14:paraId="3550ABBA" w14:textId="77777777" w:rsidR="000D3251" w:rsidRPr="00D76DB0" w:rsidRDefault="000D3251" w:rsidP="000D3251">
            <w:pPr>
              <w:rPr>
                <w:bCs/>
                <w:lang w:eastAsia="x-none"/>
              </w:rPr>
            </w:pPr>
            <w:r w:rsidRPr="00D76DB0">
              <w:rPr>
                <w:bCs/>
                <w:lang w:val="en-US"/>
              </w:rPr>
              <w:t>An NR NTN UE in RRC_CONNECTED states shall be capable of at least using its acquired GNSS position and satellite ephemeris to perform frequency pre-compensation to counter shift the Doppler experienced on the service link</w:t>
            </w:r>
            <w:r>
              <w:rPr>
                <w:bCs/>
                <w:lang w:val="en-US"/>
              </w:rPr>
              <w:t>.</w:t>
            </w:r>
          </w:p>
          <w:p w14:paraId="72D8C23A" w14:textId="77777777" w:rsidR="000D3251" w:rsidRPr="00D76DB0" w:rsidRDefault="000D3251" w:rsidP="000D3251">
            <w:pPr>
              <w:rPr>
                <w:rFonts w:ascii="Calibri" w:hAnsi="Calibri" w:cs="Calibri"/>
                <w:bCs/>
                <w:color w:val="000000"/>
                <w:szCs w:val="22"/>
                <w:lang w:val="en-US" w:eastAsia="ko-KR"/>
              </w:rPr>
            </w:pPr>
            <w:r w:rsidRPr="00D76DB0">
              <w:rPr>
                <w:bCs/>
                <w:highlight w:val="green"/>
                <w:lang w:eastAsia="x-none"/>
              </w:rPr>
              <w:t>Agreement</w:t>
            </w:r>
            <w:r w:rsidRPr="00D76DB0">
              <w:rPr>
                <w:rFonts w:ascii="Calibri" w:hAnsi="Calibri" w:cs="Calibri"/>
                <w:bCs/>
                <w:color w:val="000000"/>
                <w:szCs w:val="22"/>
                <w:highlight w:val="green"/>
                <w:lang w:val="en-US" w:eastAsia="ko-KR"/>
              </w:rPr>
              <w:t>:</w:t>
            </w:r>
          </w:p>
          <w:p w14:paraId="00A02C1A" w14:textId="77777777" w:rsidR="000D3251" w:rsidRPr="00D76DB0" w:rsidRDefault="000D3251" w:rsidP="000D3251">
            <w:pPr>
              <w:rPr>
                <w:bCs/>
                <w:szCs w:val="22"/>
                <w:lang w:val="en-US" w:eastAsia="ko-KR"/>
              </w:rPr>
            </w:pPr>
            <w:r w:rsidRPr="00D76DB0">
              <w:rPr>
                <w:bCs/>
                <w:szCs w:val="22"/>
                <w:lang w:val="en-US" w:eastAsia="ko-KR"/>
              </w:rPr>
              <w:t xml:space="preserve">In NTN, the network may broadcast </w:t>
            </w:r>
          </w:p>
          <w:p w14:paraId="1BC88CD5" w14:textId="77777777" w:rsidR="000D3251" w:rsidRPr="00D76DB0" w:rsidRDefault="000D3251" w:rsidP="000D3251">
            <w:pPr>
              <w:numPr>
                <w:ilvl w:val="0"/>
                <w:numId w:val="55"/>
              </w:numPr>
              <w:spacing w:after="0"/>
              <w:jc w:val="left"/>
              <w:rPr>
                <w:bCs/>
                <w:szCs w:val="22"/>
                <w:lang w:val="en-US" w:eastAsia="ko-KR"/>
              </w:rPr>
            </w:pPr>
            <w:r w:rsidRPr="00D76DB0">
              <w:rPr>
                <w:bCs/>
                <w:szCs w:val="22"/>
                <w:lang w:val="en-US" w:eastAsia="ko-KR"/>
              </w:rPr>
              <w:t xml:space="preserve">A common timing offset value </w:t>
            </w:r>
          </w:p>
          <w:p w14:paraId="77CF815F" w14:textId="77777777" w:rsidR="000D3251" w:rsidRPr="00D76DB0" w:rsidRDefault="000D3251" w:rsidP="000D3251">
            <w:pPr>
              <w:numPr>
                <w:ilvl w:val="1"/>
                <w:numId w:val="55"/>
              </w:numPr>
              <w:spacing w:after="0"/>
              <w:jc w:val="left"/>
              <w:rPr>
                <w:bCs/>
                <w:szCs w:val="22"/>
                <w:lang w:val="en-US" w:eastAsia="ko-KR"/>
              </w:rPr>
            </w:pPr>
            <w:r w:rsidRPr="00D76DB0">
              <w:rPr>
                <w:bCs/>
                <w:szCs w:val="22"/>
                <w:lang w:val="en-US" w:eastAsia="ko-KR"/>
              </w:rPr>
              <w:t>FFS details of the common timing offset</w:t>
            </w:r>
          </w:p>
          <w:p w14:paraId="6EA3157A" w14:textId="77777777" w:rsidR="000D3251" w:rsidRPr="00D76DB0" w:rsidRDefault="000D3251" w:rsidP="000D3251">
            <w:pPr>
              <w:numPr>
                <w:ilvl w:val="0"/>
                <w:numId w:val="55"/>
              </w:numPr>
              <w:spacing w:after="0"/>
              <w:jc w:val="left"/>
              <w:rPr>
                <w:bCs/>
                <w:szCs w:val="22"/>
                <w:lang w:val="en-US" w:eastAsia="ko-KR"/>
              </w:rPr>
            </w:pPr>
            <w:r w:rsidRPr="00D76DB0">
              <w:rPr>
                <w:bCs/>
                <w:szCs w:val="22"/>
                <w:lang w:val="en-US" w:eastAsia="ko-KR"/>
              </w:rPr>
              <w:t>FFS: A common timing drift rate</w:t>
            </w:r>
          </w:p>
          <w:p w14:paraId="017BEA93" w14:textId="77777777" w:rsidR="000D3251" w:rsidRPr="00D76DB0" w:rsidRDefault="000D3251" w:rsidP="000D3251">
            <w:pPr>
              <w:rPr>
                <w:bCs/>
                <w:szCs w:val="22"/>
                <w:lang w:val="en-US" w:eastAsia="ko-KR"/>
              </w:rPr>
            </w:pPr>
          </w:p>
          <w:p w14:paraId="09E2C99F" w14:textId="77777777" w:rsidR="000D3251" w:rsidRPr="00D76DB0" w:rsidRDefault="000D3251" w:rsidP="000D3251">
            <w:pPr>
              <w:rPr>
                <w:bCs/>
                <w:szCs w:val="22"/>
                <w:lang w:val="en-US" w:eastAsia="ko-KR"/>
              </w:rPr>
            </w:pPr>
            <w:r w:rsidRPr="00D76DB0">
              <w:rPr>
                <w:bCs/>
                <w:szCs w:val="22"/>
                <w:lang w:val="en-US" w:eastAsia="ko-KR"/>
              </w:rPr>
              <w:t>Before Msg1/</w:t>
            </w:r>
            <w:proofErr w:type="spellStart"/>
            <w:r w:rsidRPr="00D76DB0">
              <w:rPr>
                <w:bCs/>
                <w:szCs w:val="22"/>
                <w:lang w:val="en-US" w:eastAsia="ko-KR"/>
              </w:rPr>
              <w:t>MsgA</w:t>
            </w:r>
            <w:proofErr w:type="spellEnd"/>
            <w:r w:rsidRPr="00D76DB0">
              <w:rPr>
                <w:bCs/>
                <w:szCs w:val="22"/>
                <w:lang w:val="en-US" w:eastAsia="ko-KR"/>
              </w:rPr>
              <w:t xml:space="preserve"> transmission, the NR NTN UE in idle/inactive mode calculates its TA as follows:</w:t>
            </w:r>
          </w:p>
          <w:p w14:paraId="5C5D7F6D" w14:textId="77777777" w:rsidR="000D3251" w:rsidRPr="00D76DB0" w:rsidRDefault="000D3251" w:rsidP="000D3251">
            <w:pPr>
              <w:rPr>
                <w:bCs/>
                <w:szCs w:val="22"/>
                <w:lang w:val="en-US" w:eastAsia="ko-KR"/>
              </w:rPr>
            </w:pPr>
            <m:oMathPara>
              <m:oMath>
                <m:r>
                  <w:rPr>
                    <w:rFonts w:ascii="Cambria Math" w:hAnsi="Cambria Math"/>
                    <w:szCs w:val="22"/>
                    <w:lang w:val="en-US" w:eastAsia="ko-KR"/>
                  </w:rPr>
                  <m:t xml:space="preserve">TA= </m:t>
                </m:r>
                <m:d>
                  <m:dPr>
                    <m:ctrlPr>
                      <w:rPr>
                        <w:rFonts w:ascii="Cambria Math" w:eastAsia="SimSun" w:hAnsi="Cambria Math"/>
                        <w:bCs/>
                        <w:szCs w:val="22"/>
                        <w:lang w:val="en-US" w:eastAsia="ko-KR"/>
                      </w:rPr>
                    </m:ctrlPr>
                  </m:dPr>
                  <m:e>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sub>
                    </m:sSub>
                    <m:r>
                      <m:rPr>
                        <m:sty m:val="p"/>
                      </m:rPr>
                      <w:rPr>
                        <w:rFonts w:ascii="Cambria Math" w:hAnsi="Cambria Math"/>
                        <w:szCs w:val="22"/>
                        <w:lang w:val="en-US" w:eastAsia="ko-KR"/>
                      </w:rPr>
                      <m:t>+</m:t>
                    </m:r>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r>
                          <m:rPr>
                            <m:sty m:val="p"/>
                          </m:rPr>
                          <w:rPr>
                            <w:rFonts w:ascii="Cambria Math" w:hAnsi="Cambria Math"/>
                            <w:szCs w:val="22"/>
                            <w:lang w:val="en-US" w:eastAsia="ko-KR"/>
                          </w:rPr>
                          <m:t xml:space="preserve">, </m:t>
                        </m:r>
                        <m:r>
                          <w:rPr>
                            <w:rFonts w:ascii="Cambria Math" w:hAnsi="Cambria Math"/>
                            <w:szCs w:val="22"/>
                            <w:lang w:val="en-US" w:eastAsia="ko-KR"/>
                          </w:rPr>
                          <m:t>offset</m:t>
                        </m:r>
                      </m:sub>
                    </m:sSub>
                    <m:r>
                      <w:rPr>
                        <w:rFonts w:ascii="Cambria Math" w:hAnsi="Cambria Math"/>
                        <w:szCs w:val="22"/>
                        <w:lang w:val="en-US" w:eastAsia="zh-CN"/>
                      </w:rPr>
                      <m:t>[+X]</m:t>
                    </m:r>
                  </m:e>
                </m:d>
                <m:r>
                  <m:rPr>
                    <m:sty m:val="p"/>
                  </m:rPr>
                  <w:rPr>
                    <w:rFonts w:ascii="Cambria Math" w:hAnsi="Cambria Math"/>
                    <w:szCs w:val="22"/>
                    <w:lang w:val="en-US" w:eastAsia="ko-KR"/>
                  </w:rPr>
                  <m:t>×</m:t>
                </m:r>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r>
                  <w:rPr>
                    <w:rFonts w:ascii="Cambria Math" w:hAnsi="Cambria Math"/>
                    <w:szCs w:val="22"/>
                    <w:lang w:val="en-US" w:eastAsia="ko-KR"/>
                  </w:rPr>
                  <m:t>[+X]</m:t>
                </m:r>
              </m:oMath>
            </m:oMathPara>
          </w:p>
          <w:p w14:paraId="09EE5374" w14:textId="77777777" w:rsidR="000D3251" w:rsidRPr="00D76DB0" w:rsidRDefault="000D3251" w:rsidP="000D3251">
            <w:pPr>
              <w:rPr>
                <w:bCs/>
                <w:szCs w:val="22"/>
                <w:lang w:val="en-US" w:eastAsia="ko-KR"/>
              </w:rPr>
            </w:pPr>
            <w:r w:rsidRPr="00D76DB0">
              <w:rPr>
                <w:bCs/>
                <w:szCs w:val="22"/>
                <w:lang w:val="en-US" w:eastAsia="ko-KR"/>
              </w:rPr>
              <w:t>Where:</w:t>
            </w:r>
          </w:p>
          <w:p w14:paraId="170432A7" w14:textId="77777777" w:rsidR="000D3251" w:rsidRPr="00D76DB0" w:rsidRDefault="001D2266" w:rsidP="000D3251">
            <w:pPr>
              <w:rPr>
                <w:bCs/>
                <w:szCs w:val="22"/>
                <w:lang w:val="en-US" w:eastAsia="ko-KR"/>
              </w:rPr>
            </w:pPr>
            <m:oMath>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sub>
              </m:sSub>
              <m:r>
                <m:rPr>
                  <m:sty m:val="p"/>
                </m:rPr>
                <w:rPr>
                  <w:rFonts w:ascii="Cambria Math" w:hAnsi="Cambria Math"/>
                  <w:szCs w:val="22"/>
                  <w:lang w:val="en-US" w:eastAsia="ko-KR"/>
                </w:rPr>
                <m:t> </m:t>
              </m:r>
            </m:oMath>
            <w:r w:rsidR="000D3251" w:rsidRPr="00D76DB0">
              <w:rPr>
                <w:bCs/>
                <w:szCs w:val="22"/>
                <w:lang w:val="en-US" w:eastAsia="ko-KR"/>
              </w:rPr>
              <w:t>is derived from the User specific TA self-estimation</w:t>
            </w:r>
          </w:p>
          <w:p w14:paraId="1717FC46" w14:textId="77777777" w:rsidR="000D3251" w:rsidRPr="00D76DB0" w:rsidRDefault="000D3251" w:rsidP="000D3251">
            <w:pPr>
              <w:rPr>
                <w:bCs/>
                <w:szCs w:val="22"/>
                <w:lang w:val="en-US" w:eastAsia="zh-CN"/>
              </w:rPr>
            </w:pPr>
            <m:oMath>
              <m:r>
                <m:rPr>
                  <m:sty m:val="p"/>
                </m:rPr>
                <w:rPr>
                  <w:rFonts w:ascii="Cambria Math" w:hAnsi="Cambria Math"/>
                  <w:szCs w:val="22"/>
                  <w:lang w:val="en-US" w:eastAsia="ko-KR"/>
                </w:rPr>
                <m:t>X</m:t>
              </m:r>
            </m:oMath>
            <w:r w:rsidRPr="00D76DB0">
              <w:rPr>
                <w:bCs/>
                <w:szCs w:val="22"/>
                <w:lang w:val="en-US" w:eastAsia="ko-KR"/>
              </w:rPr>
              <w:t xml:space="preserve"> is derived at least from the common timing offset value if broadcasted by the network. The granularity of </w:t>
            </w:r>
            <m:oMath>
              <m:r>
                <w:rPr>
                  <w:rFonts w:ascii="Cambria Math" w:hAnsi="Cambria Math"/>
                  <w:szCs w:val="22"/>
                  <w:lang w:val="en-US" w:eastAsia="ko-KR"/>
                </w:rPr>
                <m:t>X</m:t>
              </m:r>
            </m:oMath>
            <w:r w:rsidRPr="00D76DB0">
              <w:rPr>
                <w:bCs/>
                <w:szCs w:val="22"/>
                <w:lang w:val="en-US" w:eastAsia="ko-KR"/>
              </w:rPr>
              <w:t xml:space="preserve"> and whether </w:t>
            </w:r>
            <m:oMath>
              <m:r>
                <w:rPr>
                  <w:rFonts w:ascii="Cambria Math" w:hAnsi="Cambria Math"/>
                  <w:szCs w:val="22"/>
                  <w:lang w:val="en-US" w:eastAsia="ko-KR"/>
                </w:rPr>
                <m:t>X</m:t>
              </m:r>
            </m:oMath>
            <w:r w:rsidRPr="00D76DB0">
              <w:rPr>
                <w:bCs/>
                <w:szCs w:val="22"/>
                <w:lang w:val="en-US" w:eastAsia="ko-KR"/>
              </w:rPr>
              <w:t xml:space="preserve"> is indicated a</w:t>
            </w:r>
            <w:proofErr w:type="spellStart"/>
            <w:r w:rsidRPr="00D76DB0">
              <w:rPr>
                <w:bCs/>
                <w:szCs w:val="22"/>
                <w:lang w:val="en-US" w:eastAsia="ko-KR"/>
              </w:rPr>
              <w:t>s</w:t>
            </w:r>
            <w:proofErr w:type="spellEnd"/>
            <w:r w:rsidRPr="00D76DB0">
              <w:rPr>
                <w:bCs/>
                <w:szCs w:val="22"/>
                <w:lang w:val="en-US" w:eastAsia="ko-KR"/>
              </w:rPr>
              <w:t xml:space="preserve"> a Timing Advance or as a Timing Offset value [unit] are FFS.</w:t>
            </w:r>
            <w:r w:rsidRPr="00D76DB0">
              <w:rPr>
                <w:bCs/>
                <w:szCs w:val="22"/>
                <w:lang w:val="en-US" w:eastAsia="zh-CN"/>
              </w:rPr>
              <w:t xml:space="preserve"> Upon resolving the FFS, one of the X in the equation will be removed.</w:t>
            </w:r>
          </w:p>
          <w:p w14:paraId="0E35C779" w14:textId="77777777" w:rsidR="000D3251" w:rsidRPr="00D76DB0" w:rsidRDefault="001D2266" w:rsidP="000D3251">
            <w:pPr>
              <w:rPr>
                <w:bCs/>
                <w:szCs w:val="22"/>
                <w:lang w:val="en-US" w:eastAsia="ko-KR"/>
              </w:rPr>
            </w:pPr>
            <m:oMath>
              <m:sSub>
                <m:sSubPr>
                  <m:ctrlPr>
                    <w:rPr>
                      <w:rFonts w:ascii="Cambria Math" w:eastAsia="SimSun" w:hAnsi="Cambria Math"/>
                      <w:bCs/>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TA</m:t>
                  </m:r>
                  <m:r>
                    <m:rPr>
                      <m:sty m:val="p"/>
                    </m:rPr>
                    <w:rPr>
                      <w:rFonts w:ascii="Cambria Math" w:hAnsi="Cambria Math"/>
                      <w:szCs w:val="22"/>
                      <w:lang w:val="en-US" w:eastAsia="ko-KR"/>
                    </w:rPr>
                    <m:t xml:space="preserve">, </m:t>
                  </m:r>
                  <m:r>
                    <w:rPr>
                      <w:rFonts w:ascii="Cambria Math" w:hAnsi="Cambria Math"/>
                      <w:szCs w:val="22"/>
                      <w:lang w:val="en-US" w:eastAsia="ko-KR"/>
                    </w:rPr>
                    <m:t>offset</m:t>
                  </m:r>
                </m:sub>
              </m:sSub>
              <m:r>
                <m:rPr>
                  <m:sty m:val="p"/>
                </m:rPr>
                <w:rPr>
                  <w:rFonts w:ascii="Cambria Math" w:hAnsi="Cambria Math"/>
                  <w:szCs w:val="22"/>
                  <w:lang w:val="en-US" w:eastAsia="ko-KR"/>
                </w:rPr>
                <m:t> </m:t>
              </m:r>
            </m:oMath>
            <w:r w:rsidR="000D3251" w:rsidRPr="00D76DB0">
              <w:rPr>
                <w:bCs/>
                <w:szCs w:val="22"/>
                <w:lang w:val="en-US" w:eastAsia="ko-KR"/>
              </w:rPr>
              <w:t>depends on band and LTE/NR coexistence and is specified in TS 38.213 section 4.2.</w:t>
            </w:r>
          </w:p>
          <w:p w14:paraId="40322FB8" w14:textId="77777777" w:rsidR="000D3251" w:rsidRPr="00D76DB0" w:rsidRDefault="001D2266" w:rsidP="000D3251">
            <w:pPr>
              <w:rPr>
                <w:bCs/>
                <w:szCs w:val="22"/>
                <w:lang w:val="en-US" w:eastAsia="ko-KR"/>
              </w:rPr>
            </w:pPr>
            <m:oMath>
              <m:sSub>
                <m:sSubPr>
                  <m:ctrlPr>
                    <w:rPr>
                      <w:rFonts w:ascii="Cambria Math" w:eastAsia="SimSun" w:hAnsi="Cambria Math"/>
                      <w:bCs/>
                      <w:szCs w:val="22"/>
                      <w:lang w:val="en-US" w:eastAsia="ko-KR"/>
                    </w:rPr>
                  </m:ctrlPr>
                </m:sSubPr>
                <m:e>
                  <m:r>
                    <m:rPr>
                      <m:sty m:val="p"/>
                    </m:rPr>
                    <w:rPr>
                      <w:rFonts w:ascii="Cambria Math" w:hAnsi="Cambria Math"/>
                      <w:szCs w:val="22"/>
                      <w:lang w:val="en-US" w:eastAsia="ko-KR"/>
                    </w:rPr>
                    <m:t>T</m:t>
                  </m:r>
                </m:e>
                <m:sub>
                  <m:r>
                    <m:rPr>
                      <m:sty m:val="p"/>
                    </m:rPr>
                    <w:rPr>
                      <w:rFonts w:ascii="Cambria Math" w:hAnsi="Cambria Math"/>
                      <w:szCs w:val="22"/>
                      <w:lang w:val="en-US" w:eastAsia="ko-KR"/>
                    </w:rPr>
                    <m:t>c</m:t>
                  </m:r>
                </m:sub>
              </m:sSub>
            </m:oMath>
            <w:r w:rsidR="000D3251" w:rsidRPr="00D76DB0">
              <w:rPr>
                <w:bCs/>
                <w:szCs w:val="22"/>
                <w:lang w:val="en-US" w:eastAsia="ko-KR"/>
              </w:rPr>
              <w:t xml:space="preserve"> is specified in TS 38.211 section 4.1. </w:t>
            </w:r>
          </w:p>
          <w:p w14:paraId="605D799D" w14:textId="77777777" w:rsidR="000D3251" w:rsidRDefault="000D3251" w:rsidP="000D3251">
            <w:pPr>
              <w:rPr>
                <w:b/>
                <w:bCs/>
                <w:lang w:val="en-US"/>
              </w:rPr>
            </w:pPr>
            <w:r w:rsidRPr="00D76DB0">
              <w:rPr>
                <w:bCs/>
                <w:szCs w:val="22"/>
                <w:lang w:val="en-US" w:eastAsia="ko-KR"/>
              </w:rPr>
              <w:t xml:space="preserve">Note: UE will not assume that the RTT between UE and </w:t>
            </w:r>
            <w:proofErr w:type="spellStart"/>
            <w:r w:rsidRPr="00D76DB0">
              <w:rPr>
                <w:bCs/>
                <w:szCs w:val="22"/>
                <w:lang w:val="en-US" w:eastAsia="ko-KR"/>
              </w:rPr>
              <w:t>gNB</w:t>
            </w:r>
            <w:proofErr w:type="spellEnd"/>
            <w:r w:rsidRPr="00D76DB0">
              <w:rPr>
                <w:bCs/>
                <w:szCs w:val="22"/>
                <w:lang w:val="en-US" w:eastAsia="ko-KR"/>
              </w:rPr>
              <w:t xml:space="preserve"> is equal to the calculated TA for Msg1/Msg A.</w:t>
            </w:r>
            <w:r w:rsidRPr="00341F39">
              <w:rPr>
                <w:b/>
                <w:bCs/>
                <w:lang w:val="en-US"/>
              </w:rPr>
              <w:t xml:space="preserve"> </w:t>
            </w:r>
          </w:p>
          <w:p w14:paraId="7D0F58B8" w14:textId="77777777" w:rsidR="000D3251" w:rsidRPr="00B569ED" w:rsidRDefault="000D3251" w:rsidP="000D3251">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573820C9" w14:textId="50CB7F22" w:rsidR="000D3251" w:rsidRDefault="000D3251" w:rsidP="000D3251">
            <w:pPr>
              <w:rPr>
                <w:lang w:eastAsia="ja-JP"/>
              </w:rPr>
            </w:pPr>
            <w:r w:rsidRPr="000349E0">
              <w:rPr>
                <w:rFonts w:eastAsia="SimSun" w:cs="Times"/>
                <w:color w:val="000000"/>
                <w:lang w:eastAsia="ko-KR"/>
              </w:rPr>
              <w:t>It is assumed that the requirement on UL time pre-compensation for Msg1/</w:t>
            </w:r>
            <w:proofErr w:type="spellStart"/>
            <w:r w:rsidRPr="000349E0">
              <w:rPr>
                <w:rFonts w:eastAsia="SimSun" w:cs="Times"/>
                <w:color w:val="000000"/>
                <w:lang w:eastAsia="ko-KR"/>
              </w:rPr>
              <w:t>MsgA</w:t>
            </w:r>
            <w:proofErr w:type="spellEnd"/>
            <w:r w:rsidRPr="000349E0">
              <w:rPr>
                <w:rFonts w:eastAsia="SimSun" w:cs="Times"/>
                <w:color w:val="000000"/>
                <w:lang w:eastAsia="ko-KR"/>
              </w:rPr>
              <w:t xml:space="preserve"> transmission of an NR NTN UE in idle/inactive mode will be defined such that the existing TAC 12-bit field in msg2 (or </w:t>
            </w:r>
            <w:proofErr w:type="spellStart"/>
            <w:r w:rsidRPr="000349E0">
              <w:rPr>
                <w:rFonts w:eastAsia="SimSun" w:cs="Times"/>
                <w:color w:val="000000"/>
                <w:lang w:eastAsia="ko-KR"/>
              </w:rPr>
              <w:t>msgB</w:t>
            </w:r>
            <w:proofErr w:type="spellEnd"/>
            <w:r w:rsidRPr="000349E0">
              <w:rPr>
                <w:rFonts w:eastAsia="SimSun" w:cs="Times"/>
                <w:color w:val="000000"/>
                <w:lang w:eastAsia="ko-KR"/>
              </w:rPr>
              <w:t>) can be reused without any extension.</w:t>
            </w:r>
          </w:p>
        </w:tc>
      </w:tr>
    </w:tbl>
    <w:p w14:paraId="0197E5A7" w14:textId="77777777" w:rsidR="000D3251" w:rsidRPr="00602B4C" w:rsidRDefault="000D3251" w:rsidP="00304DBB">
      <w:pPr>
        <w:rPr>
          <w:lang w:eastAsia="ja-JP"/>
        </w:rPr>
      </w:pPr>
    </w:p>
    <w:sectPr w:rsidR="000D3251" w:rsidRPr="00602B4C" w:rsidSect="00A04FFB">
      <w:footerReference w:type="even" r:id="rId21"/>
      <w:footerReference w:type="default" r:id="rId2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E61A9" w14:textId="77777777" w:rsidR="001D2266" w:rsidRDefault="001D2266">
      <w:r>
        <w:separator/>
      </w:r>
    </w:p>
  </w:endnote>
  <w:endnote w:type="continuationSeparator" w:id="0">
    <w:p w14:paraId="3E7D3AA7" w14:textId="77777777" w:rsidR="001D2266" w:rsidRDefault="001D2266">
      <w:r>
        <w:continuationSeparator/>
      </w:r>
    </w:p>
  </w:endnote>
  <w:endnote w:type="continuationNotice" w:id="1">
    <w:p w14:paraId="5F10F060" w14:textId="77777777" w:rsidR="001D2266" w:rsidRDefault="001D2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9447" w14:textId="77777777" w:rsidR="002E7688" w:rsidRDefault="002E76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2E7688" w:rsidRDefault="002E76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20CE" w14:textId="77777777" w:rsidR="002E7688" w:rsidRDefault="002E76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2E7688" w:rsidRDefault="002E768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F49FA" w14:textId="77777777" w:rsidR="001D2266" w:rsidRDefault="001D2266">
      <w:r>
        <w:separator/>
      </w:r>
    </w:p>
  </w:footnote>
  <w:footnote w:type="continuationSeparator" w:id="0">
    <w:p w14:paraId="0579342B" w14:textId="77777777" w:rsidR="001D2266" w:rsidRDefault="001D2266">
      <w:r>
        <w:continuationSeparator/>
      </w:r>
    </w:p>
  </w:footnote>
  <w:footnote w:type="continuationNotice" w:id="1">
    <w:p w14:paraId="5A5349CC" w14:textId="77777777" w:rsidR="001D2266" w:rsidRDefault="001D22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AB3E00"/>
    <w:multiLevelType w:val="hybridMultilevel"/>
    <w:tmpl w:val="AAA063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5" w15:restartNumberingAfterBreak="0">
    <w:nsid w:val="08E90490"/>
    <w:multiLevelType w:val="hybridMultilevel"/>
    <w:tmpl w:val="51823C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CF7634"/>
    <w:multiLevelType w:val="hybridMultilevel"/>
    <w:tmpl w:val="07B29C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15455C"/>
    <w:multiLevelType w:val="hybridMultilevel"/>
    <w:tmpl w:val="E0EC60D6"/>
    <w:lvl w:ilvl="0" w:tplc="65B42626">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4D30EBE"/>
    <w:multiLevelType w:val="hybridMultilevel"/>
    <w:tmpl w:val="DDF46F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3CD15EE"/>
    <w:multiLevelType w:val="hybridMultilevel"/>
    <w:tmpl w:val="4D9CAA9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8669F2"/>
    <w:multiLevelType w:val="hybridMultilevel"/>
    <w:tmpl w:val="7B68ACD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9FC2525"/>
    <w:multiLevelType w:val="hybridMultilevel"/>
    <w:tmpl w:val="7DE4F75A"/>
    <w:lvl w:ilvl="0" w:tplc="B964E3C4">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90609C"/>
    <w:multiLevelType w:val="hybridMultilevel"/>
    <w:tmpl w:val="3B40878E"/>
    <w:lvl w:ilvl="0" w:tplc="7E68C482">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F94F55"/>
    <w:multiLevelType w:val="multilevel"/>
    <w:tmpl w:val="0407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C72D27"/>
    <w:multiLevelType w:val="hybridMultilevel"/>
    <w:tmpl w:val="E92CB9CC"/>
    <w:lvl w:ilvl="0" w:tplc="C3482F3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EE85285"/>
    <w:multiLevelType w:val="hybridMultilevel"/>
    <w:tmpl w:val="0C649D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D483963"/>
    <w:multiLevelType w:val="multilevel"/>
    <w:tmpl w:val="7A5EF4B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34D1137"/>
    <w:multiLevelType w:val="hybridMultilevel"/>
    <w:tmpl w:val="2B6294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MS PGothic" w:hAnsi="MS PGothic" w:hint="default"/>
      </w:rPr>
    </w:lvl>
    <w:lvl w:ilvl="2" w:tplc="B4CA323E" w:tentative="1">
      <w:start w:val="1"/>
      <w:numFmt w:val="bullet"/>
      <w:lvlText w:val="-"/>
      <w:lvlJc w:val="left"/>
      <w:pPr>
        <w:tabs>
          <w:tab w:val="num" w:pos="1800"/>
        </w:tabs>
        <w:ind w:left="1800" w:hanging="360"/>
      </w:pPr>
      <w:rPr>
        <w:rFonts w:ascii="MS PGothic" w:hAnsi="MS PGothic" w:hint="default"/>
      </w:rPr>
    </w:lvl>
    <w:lvl w:ilvl="3" w:tplc="BF54742A" w:tentative="1">
      <w:start w:val="1"/>
      <w:numFmt w:val="bullet"/>
      <w:lvlText w:val="-"/>
      <w:lvlJc w:val="left"/>
      <w:pPr>
        <w:tabs>
          <w:tab w:val="num" w:pos="2520"/>
        </w:tabs>
        <w:ind w:left="2520" w:hanging="360"/>
      </w:pPr>
      <w:rPr>
        <w:rFonts w:ascii="MS PGothic" w:hAnsi="MS PGothic" w:hint="default"/>
      </w:rPr>
    </w:lvl>
    <w:lvl w:ilvl="4" w:tplc="F6888790" w:tentative="1">
      <w:start w:val="1"/>
      <w:numFmt w:val="bullet"/>
      <w:lvlText w:val="-"/>
      <w:lvlJc w:val="left"/>
      <w:pPr>
        <w:tabs>
          <w:tab w:val="num" w:pos="3240"/>
        </w:tabs>
        <w:ind w:left="3240" w:hanging="360"/>
      </w:pPr>
      <w:rPr>
        <w:rFonts w:ascii="MS PGothic" w:hAnsi="MS PGothic" w:hint="default"/>
      </w:rPr>
    </w:lvl>
    <w:lvl w:ilvl="5" w:tplc="17765E44" w:tentative="1">
      <w:start w:val="1"/>
      <w:numFmt w:val="bullet"/>
      <w:lvlText w:val="-"/>
      <w:lvlJc w:val="left"/>
      <w:pPr>
        <w:tabs>
          <w:tab w:val="num" w:pos="3960"/>
        </w:tabs>
        <w:ind w:left="3960" w:hanging="360"/>
      </w:pPr>
      <w:rPr>
        <w:rFonts w:ascii="MS PGothic" w:hAnsi="MS PGothic" w:hint="default"/>
      </w:rPr>
    </w:lvl>
    <w:lvl w:ilvl="6" w:tplc="BC209B78" w:tentative="1">
      <w:start w:val="1"/>
      <w:numFmt w:val="bullet"/>
      <w:lvlText w:val="-"/>
      <w:lvlJc w:val="left"/>
      <w:pPr>
        <w:tabs>
          <w:tab w:val="num" w:pos="4680"/>
        </w:tabs>
        <w:ind w:left="4680" w:hanging="360"/>
      </w:pPr>
      <w:rPr>
        <w:rFonts w:ascii="MS PGothic" w:hAnsi="MS PGothic" w:hint="default"/>
      </w:rPr>
    </w:lvl>
    <w:lvl w:ilvl="7" w:tplc="F48E81BE" w:tentative="1">
      <w:start w:val="1"/>
      <w:numFmt w:val="bullet"/>
      <w:lvlText w:val="-"/>
      <w:lvlJc w:val="left"/>
      <w:pPr>
        <w:tabs>
          <w:tab w:val="num" w:pos="5400"/>
        </w:tabs>
        <w:ind w:left="5400" w:hanging="360"/>
      </w:pPr>
      <w:rPr>
        <w:rFonts w:ascii="MS PGothic" w:hAnsi="MS PGothic" w:hint="default"/>
      </w:rPr>
    </w:lvl>
    <w:lvl w:ilvl="8" w:tplc="C12A1F6A" w:tentative="1">
      <w:start w:val="1"/>
      <w:numFmt w:val="bullet"/>
      <w:lvlText w:val="-"/>
      <w:lvlJc w:val="left"/>
      <w:pPr>
        <w:tabs>
          <w:tab w:val="num" w:pos="6120"/>
        </w:tabs>
        <w:ind w:left="6120" w:hanging="360"/>
      </w:pPr>
      <w:rPr>
        <w:rFonts w:ascii="MS PGothic" w:hAnsi="MS PGothic" w:hint="default"/>
      </w:rPr>
    </w:lvl>
  </w:abstractNum>
  <w:abstractNum w:abstractNumId="47"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MS Mincho"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72C13EE"/>
    <w:multiLevelType w:val="multilevel"/>
    <w:tmpl w:val="F1B8D11E"/>
    <w:lvl w:ilvl="0">
      <w:start w:val="1"/>
      <w:numFmt w:val="decimal"/>
      <w:lvlText w:val="%1."/>
      <w:lvlJc w:val="left"/>
      <w:pPr>
        <w:tabs>
          <w:tab w:val="num" w:pos="4969"/>
        </w:tabs>
        <w:ind w:left="4969" w:hanging="43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84"/>
        </w:tabs>
        <w:ind w:left="284" w:firstLine="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CA21F05"/>
    <w:multiLevelType w:val="hybridMultilevel"/>
    <w:tmpl w:val="E85249C6"/>
    <w:lvl w:ilvl="0" w:tplc="9128137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8"/>
  </w:num>
  <w:num w:numId="2">
    <w:abstractNumId w:val="50"/>
  </w:num>
  <w:num w:numId="3">
    <w:abstractNumId w:val="24"/>
  </w:num>
  <w:num w:numId="4">
    <w:abstractNumId w:val="44"/>
  </w:num>
  <w:num w:numId="5">
    <w:abstractNumId w:val="26"/>
  </w:num>
  <w:num w:numId="6">
    <w:abstractNumId w:val="27"/>
  </w:num>
  <w:num w:numId="7">
    <w:abstractNumId w:val="25"/>
  </w:num>
  <w:num w:numId="8">
    <w:abstractNumId w:val="4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1"/>
  </w:num>
  <w:num w:numId="12">
    <w:abstractNumId w:val="23"/>
  </w:num>
  <w:num w:numId="13">
    <w:abstractNumId w:val="43"/>
  </w:num>
  <w:num w:numId="14">
    <w:abstractNumId w:val="35"/>
  </w:num>
  <w:num w:numId="15">
    <w:abstractNumId w:val="11"/>
  </w:num>
  <w:num w:numId="16">
    <w:abstractNumId w:val="9"/>
  </w:num>
  <w:num w:numId="17">
    <w:abstractNumId w:val="30"/>
  </w:num>
  <w:num w:numId="18">
    <w:abstractNumId w:val="0"/>
  </w:num>
  <w:num w:numId="19">
    <w:abstractNumId w:val="4"/>
  </w:num>
  <w:num w:numId="20">
    <w:abstractNumId w:val="19"/>
  </w:num>
  <w:num w:numId="21">
    <w:abstractNumId w:val="51"/>
  </w:num>
  <w:num w:numId="22">
    <w:abstractNumId w:val="33"/>
  </w:num>
  <w:num w:numId="23">
    <w:abstractNumId w:val="2"/>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7"/>
  </w:num>
  <w:num w:numId="27">
    <w:abstractNumId w:val="47"/>
  </w:num>
  <w:num w:numId="28">
    <w:abstractNumId w:val="40"/>
  </w:num>
  <w:num w:numId="29">
    <w:abstractNumId w:val="8"/>
  </w:num>
  <w:num w:numId="30">
    <w:abstractNumId w:val="38"/>
  </w:num>
  <w:num w:numId="31">
    <w:abstractNumId w:val="32"/>
  </w:num>
  <w:num w:numId="32">
    <w:abstractNumId w:val="14"/>
  </w:num>
  <w:num w:numId="33">
    <w:abstractNumId w:val="10"/>
  </w:num>
  <w:num w:numId="34">
    <w:abstractNumId w:val="13"/>
  </w:num>
  <w:num w:numId="35">
    <w:abstractNumId w:val="37"/>
  </w:num>
  <w:num w:numId="36">
    <w:abstractNumId w:val="37"/>
  </w:num>
  <w:num w:numId="37">
    <w:abstractNumId w:val="46"/>
  </w:num>
  <w:num w:numId="38">
    <w:abstractNumId w:val="22"/>
  </w:num>
  <w:num w:numId="39">
    <w:abstractNumId w:val="21"/>
  </w:num>
  <w:num w:numId="40">
    <w:abstractNumId w:val="18"/>
  </w:num>
  <w:num w:numId="41">
    <w:abstractNumId w:val="39"/>
  </w:num>
  <w:num w:numId="42">
    <w:abstractNumId w:val="3"/>
  </w:num>
  <w:num w:numId="43">
    <w:abstractNumId w:val="29"/>
  </w:num>
  <w:num w:numId="44">
    <w:abstractNumId w:val="16"/>
  </w:num>
  <w:num w:numId="45">
    <w:abstractNumId w:val="17"/>
  </w:num>
  <w:num w:numId="46">
    <w:abstractNumId w:val="45"/>
  </w:num>
  <w:num w:numId="47">
    <w:abstractNumId w:val="6"/>
  </w:num>
  <w:num w:numId="48">
    <w:abstractNumId w:val="1"/>
  </w:num>
  <w:num w:numId="49">
    <w:abstractNumId w:val="5"/>
  </w:num>
  <w:num w:numId="50">
    <w:abstractNumId w:val="12"/>
  </w:num>
  <w:num w:numId="51">
    <w:abstractNumId w:val="41"/>
  </w:num>
  <w:num w:numId="52">
    <w:abstractNumId w:val="20"/>
  </w:num>
  <w:num w:numId="53">
    <w:abstractNumId w:val="28"/>
  </w:num>
  <w:num w:numId="54">
    <w:abstractNumId w:val="41"/>
  </w:num>
  <w:num w:numId="55">
    <w:abstractNumId w:val="36"/>
  </w:num>
  <w:num w:numId="56">
    <w:abstractNumId w:val="31"/>
  </w:num>
  <w:num w:numId="57">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9BA"/>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333"/>
    <w:rsid w:val="000215FD"/>
    <w:rsid w:val="00021CF5"/>
    <w:rsid w:val="00022325"/>
    <w:rsid w:val="00022AE1"/>
    <w:rsid w:val="00022D07"/>
    <w:rsid w:val="000230F1"/>
    <w:rsid w:val="000233D5"/>
    <w:rsid w:val="0002364D"/>
    <w:rsid w:val="00023AE3"/>
    <w:rsid w:val="00023CCE"/>
    <w:rsid w:val="00024144"/>
    <w:rsid w:val="0002463B"/>
    <w:rsid w:val="00024F2A"/>
    <w:rsid w:val="000254A3"/>
    <w:rsid w:val="00025853"/>
    <w:rsid w:val="00026415"/>
    <w:rsid w:val="000267EB"/>
    <w:rsid w:val="00026811"/>
    <w:rsid w:val="00026B2D"/>
    <w:rsid w:val="00026BAF"/>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9EF"/>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22"/>
    <w:rsid w:val="00041537"/>
    <w:rsid w:val="00041836"/>
    <w:rsid w:val="00041AD9"/>
    <w:rsid w:val="00041B69"/>
    <w:rsid w:val="00041E8D"/>
    <w:rsid w:val="00042913"/>
    <w:rsid w:val="00042C69"/>
    <w:rsid w:val="00042E74"/>
    <w:rsid w:val="00043134"/>
    <w:rsid w:val="000436BD"/>
    <w:rsid w:val="00043A82"/>
    <w:rsid w:val="000445B9"/>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3CB9"/>
    <w:rsid w:val="000540D4"/>
    <w:rsid w:val="000542A0"/>
    <w:rsid w:val="00054885"/>
    <w:rsid w:val="00054C50"/>
    <w:rsid w:val="00055055"/>
    <w:rsid w:val="0005544C"/>
    <w:rsid w:val="00055AC9"/>
    <w:rsid w:val="00055B4D"/>
    <w:rsid w:val="00055C8A"/>
    <w:rsid w:val="00056663"/>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5C8"/>
    <w:rsid w:val="000725F6"/>
    <w:rsid w:val="000728FE"/>
    <w:rsid w:val="00072DA8"/>
    <w:rsid w:val="00073191"/>
    <w:rsid w:val="000739F6"/>
    <w:rsid w:val="00074024"/>
    <w:rsid w:val="00075BB7"/>
    <w:rsid w:val="0007640F"/>
    <w:rsid w:val="0007690F"/>
    <w:rsid w:val="00077CED"/>
    <w:rsid w:val="00077F75"/>
    <w:rsid w:val="000803A0"/>
    <w:rsid w:val="0008051A"/>
    <w:rsid w:val="00080BF7"/>
    <w:rsid w:val="0008104A"/>
    <w:rsid w:val="00081405"/>
    <w:rsid w:val="00082550"/>
    <w:rsid w:val="0008259F"/>
    <w:rsid w:val="000830CB"/>
    <w:rsid w:val="0008330E"/>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1BF"/>
    <w:rsid w:val="000B22AA"/>
    <w:rsid w:val="000B2408"/>
    <w:rsid w:val="000B2427"/>
    <w:rsid w:val="000B3279"/>
    <w:rsid w:val="000B348A"/>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9BC"/>
    <w:rsid w:val="000C1D0B"/>
    <w:rsid w:val="000C296B"/>
    <w:rsid w:val="000C2999"/>
    <w:rsid w:val="000C2BA5"/>
    <w:rsid w:val="000C2E42"/>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73C"/>
    <w:rsid w:val="000D7A9E"/>
    <w:rsid w:val="000D7B5E"/>
    <w:rsid w:val="000E00E0"/>
    <w:rsid w:val="000E022E"/>
    <w:rsid w:val="000E06B2"/>
    <w:rsid w:val="000E0809"/>
    <w:rsid w:val="000E0F9C"/>
    <w:rsid w:val="000E145A"/>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6BC"/>
    <w:rsid w:val="000F3D68"/>
    <w:rsid w:val="000F402F"/>
    <w:rsid w:val="000F4A1F"/>
    <w:rsid w:val="000F4B39"/>
    <w:rsid w:val="000F4F76"/>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251D"/>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55E4"/>
    <w:rsid w:val="00145997"/>
    <w:rsid w:val="00145B95"/>
    <w:rsid w:val="00146A8F"/>
    <w:rsid w:val="00146C78"/>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1CA"/>
    <w:rsid w:val="00155230"/>
    <w:rsid w:val="00155384"/>
    <w:rsid w:val="001555EE"/>
    <w:rsid w:val="00155620"/>
    <w:rsid w:val="001556DA"/>
    <w:rsid w:val="00156004"/>
    <w:rsid w:val="001564A4"/>
    <w:rsid w:val="001565E5"/>
    <w:rsid w:val="001567A3"/>
    <w:rsid w:val="00156971"/>
    <w:rsid w:val="00157160"/>
    <w:rsid w:val="00157FDF"/>
    <w:rsid w:val="00160041"/>
    <w:rsid w:val="0016034C"/>
    <w:rsid w:val="001603FD"/>
    <w:rsid w:val="00160EBF"/>
    <w:rsid w:val="001618B6"/>
    <w:rsid w:val="00161C4C"/>
    <w:rsid w:val="00161D55"/>
    <w:rsid w:val="00162168"/>
    <w:rsid w:val="00162CB3"/>
    <w:rsid w:val="00162D16"/>
    <w:rsid w:val="00163841"/>
    <w:rsid w:val="00163B3C"/>
    <w:rsid w:val="0016494F"/>
    <w:rsid w:val="00164F18"/>
    <w:rsid w:val="001651C5"/>
    <w:rsid w:val="0016550F"/>
    <w:rsid w:val="00166026"/>
    <w:rsid w:val="0016616F"/>
    <w:rsid w:val="00166356"/>
    <w:rsid w:val="001667AA"/>
    <w:rsid w:val="001669A0"/>
    <w:rsid w:val="00166E0D"/>
    <w:rsid w:val="00167CB4"/>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645C"/>
    <w:rsid w:val="00176909"/>
    <w:rsid w:val="00176926"/>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3CB4"/>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FA3"/>
    <w:rsid w:val="001C6126"/>
    <w:rsid w:val="001C6FF6"/>
    <w:rsid w:val="001D03A0"/>
    <w:rsid w:val="001D0C92"/>
    <w:rsid w:val="001D0EC7"/>
    <w:rsid w:val="001D0F86"/>
    <w:rsid w:val="001D17BF"/>
    <w:rsid w:val="001D1CBC"/>
    <w:rsid w:val="001D1FE4"/>
    <w:rsid w:val="001D2238"/>
    <w:rsid w:val="001D2266"/>
    <w:rsid w:val="001D24D4"/>
    <w:rsid w:val="001D2E8A"/>
    <w:rsid w:val="001D2F73"/>
    <w:rsid w:val="001D324D"/>
    <w:rsid w:val="001D324F"/>
    <w:rsid w:val="001D3366"/>
    <w:rsid w:val="001D3C5F"/>
    <w:rsid w:val="001D3D83"/>
    <w:rsid w:val="001D3E8C"/>
    <w:rsid w:val="001D4547"/>
    <w:rsid w:val="001D4949"/>
    <w:rsid w:val="001D4B64"/>
    <w:rsid w:val="001D4E21"/>
    <w:rsid w:val="001D52BC"/>
    <w:rsid w:val="001D548B"/>
    <w:rsid w:val="001D5813"/>
    <w:rsid w:val="001D5F89"/>
    <w:rsid w:val="001D6055"/>
    <w:rsid w:val="001D6395"/>
    <w:rsid w:val="001D642E"/>
    <w:rsid w:val="001D6675"/>
    <w:rsid w:val="001D6EF7"/>
    <w:rsid w:val="001D6F7C"/>
    <w:rsid w:val="001D714A"/>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3BB"/>
    <w:rsid w:val="001E68E7"/>
    <w:rsid w:val="001E6C25"/>
    <w:rsid w:val="001E6F75"/>
    <w:rsid w:val="001E737F"/>
    <w:rsid w:val="001E770D"/>
    <w:rsid w:val="001E7B7F"/>
    <w:rsid w:val="001E7BCF"/>
    <w:rsid w:val="001E7F8E"/>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37D"/>
    <w:rsid w:val="001F466F"/>
    <w:rsid w:val="001F4E37"/>
    <w:rsid w:val="001F621E"/>
    <w:rsid w:val="001F667A"/>
    <w:rsid w:val="001F6C8B"/>
    <w:rsid w:val="001F7571"/>
    <w:rsid w:val="001F79CB"/>
    <w:rsid w:val="001F7C32"/>
    <w:rsid w:val="00200645"/>
    <w:rsid w:val="0020095A"/>
    <w:rsid w:val="00200BC3"/>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9F0"/>
    <w:rsid w:val="00264209"/>
    <w:rsid w:val="002642E2"/>
    <w:rsid w:val="002647BC"/>
    <w:rsid w:val="00264827"/>
    <w:rsid w:val="00264A7A"/>
    <w:rsid w:val="002650D5"/>
    <w:rsid w:val="0026519E"/>
    <w:rsid w:val="00265927"/>
    <w:rsid w:val="00265C6B"/>
    <w:rsid w:val="00266019"/>
    <w:rsid w:val="002667FE"/>
    <w:rsid w:val="00267531"/>
    <w:rsid w:val="002675F3"/>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EC"/>
    <w:rsid w:val="00273D7F"/>
    <w:rsid w:val="00273EF4"/>
    <w:rsid w:val="002746BF"/>
    <w:rsid w:val="00274C57"/>
    <w:rsid w:val="00274D00"/>
    <w:rsid w:val="0027556B"/>
    <w:rsid w:val="00275A33"/>
    <w:rsid w:val="00276254"/>
    <w:rsid w:val="00276450"/>
    <w:rsid w:val="00276BB6"/>
    <w:rsid w:val="00276E11"/>
    <w:rsid w:val="00276E89"/>
    <w:rsid w:val="0027771D"/>
    <w:rsid w:val="002809CD"/>
    <w:rsid w:val="00280E02"/>
    <w:rsid w:val="0028164A"/>
    <w:rsid w:val="00282095"/>
    <w:rsid w:val="00282C84"/>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B79"/>
    <w:rsid w:val="002A1F4B"/>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3D"/>
    <w:rsid w:val="002B42D5"/>
    <w:rsid w:val="002B449D"/>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D16"/>
    <w:rsid w:val="002C3F94"/>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68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D01"/>
    <w:rsid w:val="002F5F94"/>
    <w:rsid w:val="002F6892"/>
    <w:rsid w:val="002F6BC6"/>
    <w:rsid w:val="002F70A9"/>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239"/>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530"/>
    <w:rsid w:val="00345850"/>
    <w:rsid w:val="00345FC4"/>
    <w:rsid w:val="00346B73"/>
    <w:rsid w:val="003472E6"/>
    <w:rsid w:val="003475B9"/>
    <w:rsid w:val="003478CB"/>
    <w:rsid w:val="00347B0D"/>
    <w:rsid w:val="00347F6B"/>
    <w:rsid w:val="00347FC8"/>
    <w:rsid w:val="00350411"/>
    <w:rsid w:val="00350C4D"/>
    <w:rsid w:val="00350CD1"/>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82E"/>
    <w:rsid w:val="00366C7F"/>
    <w:rsid w:val="0036781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C46"/>
    <w:rsid w:val="003860B3"/>
    <w:rsid w:val="00386680"/>
    <w:rsid w:val="00386816"/>
    <w:rsid w:val="0038690A"/>
    <w:rsid w:val="00386BDE"/>
    <w:rsid w:val="00386C02"/>
    <w:rsid w:val="00386CF6"/>
    <w:rsid w:val="00387023"/>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6027"/>
    <w:rsid w:val="0039665F"/>
    <w:rsid w:val="0039685B"/>
    <w:rsid w:val="003968BD"/>
    <w:rsid w:val="00396A62"/>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A7AA4"/>
    <w:rsid w:val="003B1595"/>
    <w:rsid w:val="003B16CD"/>
    <w:rsid w:val="003B1A71"/>
    <w:rsid w:val="003B1F5B"/>
    <w:rsid w:val="003B25EB"/>
    <w:rsid w:val="003B2A33"/>
    <w:rsid w:val="003B2D20"/>
    <w:rsid w:val="003B2F57"/>
    <w:rsid w:val="003B359C"/>
    <w:rsid w:val="003B3942"/>
    <w:rsid w:val="003B3B29"/>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804"/>
    <w:rsid w:val="003D3302"/>
    <w:rsid w:val="003D3A66"/>
    <w:rsid w:val="003D3ABB"/>
    <w:rsid w:val="003D47B5"/>
    <w:rsid w:val="003D5A83"/>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3BBF"/>
    <w:rsid w:val="003E3EA6"/>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C39"/>
    <w:rsid w:val="003F1C5C"/>
    <w:rsid w:val="003F2172"/>
    <w:rsid w:val="003F23C5"/>
    <w:rsid w:val="003F26E5"/>
    <w:rsid w:val="003F2751"/>
    <w:rsid w:val="003F28C6"/>
    <w:rsid w:val="003F330C"/>
    <w:rsid w:val="003F33F4"/>
    <w:rsid w:val="003F3D28"/>
    <w:rsid w:val="003F4603"/>
    <w:rsid w:val="003F489A"/>
    <w:rsid w:val="003F4AAB"/>
    <w:rsid w:val="003F4CE9"/>
    <w:rsid w:val="003F50B7"/>
    <w:rsid w:val="003F5364"/>
    <w:rsid w:val="003F54FE"/>
    <w:rsid w:val="003F56EC"/>
    <w:rsid w:val="003F60E9"/>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21"/>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B14"/>
    <w:rsid w:val="00457CF3"/>
    <w:rsid w:val="004605D1"/>
    <w:rsid w:val="004605FA"/>
    <w:rsid w:val="0046068A"/>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926"/>
    <w:rsid w:val="00471C0C"/>
    <w:rsid w:val="00471CA5"/>
    <w:rsid w:val="00471CC5"/>
    <w:rsid w:val="0047402A"/>
    <w:rsid w:val="0047412A"/>
    <w:rsid w:val="00474496"/>
    <w:rsid w:val="004746EB"/>
    <w:rsid w:val="004751BE"/>
    <w:rsid w:val="004755DD"/>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1190"/>
    <w:rsid w:val="004A1697"/>
    <w:rsid w:val="004A19B6"/>
    <w:rsid w:val="004A1A12"/>
    <w:rsid w:val="004A1B12"/>
    <w:rsid w:val="004A1BA0"/>
    <w:rsid w:val="004A20E7"/>
    <w:rsid w:val="004A2394"/>
    <w:rsid w:val="004A2594"/>
    <w:rsid w:val="004A27B7"/>
    <w:rsid w:val="004A31FA"/>
    <w:rsid w:val="004A3988"/>
    <w:rsid w:val="004A40A8"/>
    <w:rsid w:val="004A42D6"/>
    <w:rsid w:val="004A4B9C"/>
    <w:rsid w:val="004A548F"/>
    <w:rsid w:val="004A5A72"/>
    <w:rsid w:val="004A5D2C"/>
    <w:rsid w:val="004A625D"/>
    <w:rsid w:val="004A6ACE"/>
    <w:rsid w:val="004A6DF9"/>
    <w:rsid w:val="004A70A0"/>
    <w:rsid w:val="004A770D"/>
    <w:rsid w:val="004A79C5"/>
    <w:rsid w:val="004B0877"/>
    <w:rsid w:val="004B0CA2"/>
    <w:rsid w:val="004B1228"/>
    <w:rsid w:val="004B1443"/>
    <w:rsid w:val="004B154F"/>
    <w:rsid w:val="004B1A97"/>
    <w:rsid w:val="004B2915"/>
    <w:rsid w:val="004B2B0C"/>
    <w:rsid w:val="004B2B31"/>
    <w:rsid w:val="004B2B6B"/>
    <w:rsid w:val="004B2DE4"/>
    <w:rsid w:val="004B2F20"/>
    <w:rsid w:val="004B3B4B"/>
    <w:rsid w:val="004B3BDE"/>
    <w:rsid w:val="004B3D02"/>
    <w:rsid w:val="004B45AF"/>
    <w:rsid w:val="004B47A0"/>
    <w:rsid w:val="004B4EA3"/>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9EE"/>
    <w:rsid w:val="004C3400"/>
    <w:rsid w:val="004C347B"/>
    <w:rsid w:val="004C357B"/>
    <w:rsid w:val="004C3A0B"/>
    <w:rsid w:val="004C3BC4"/>
    <w:rsid w:val="004C455B"/>
    <w:rsid w:val="004C4C05"/>
    <w:rsid w:val="004C4D0E"/>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27EA"/>
    <w:rsid w:val="004E30ED"/>
    <w:rsid w:val="004E3934"/>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151"/>
    <w:rsid w:val="005077FD"/>
    <w:rsid w:val="00507CBC"/>
    <w:rsid w:val="00507DD3"/>
    <w:rsid w:val="00510145"/>
    <w:rsid w:val="005101D3"/>
    <w:rsid w:val="00510402"/>
    <w:rsid w:val="005107A2"/>
    <w:rsid w:val="00511034"/>
    <w:rsid w:val="005114C5"/>
    <w:rsid w:val="00511786"/>
    <w:rsid w:val="005122D8"/>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B83"/>
    <w:rsid w:val="00544F10"/>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0A1D"/>
    <w:rsid w:val="00561704"/>
    <w:rsid w:val="005618BB"/>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E39"/>
    <w:rsid w:val="005746F0"/>
    <w:rsid w:val="005747EA"/>
    <w:rsid w:val="00575F64"/>
    <w:rsid w:val="0057625D"/>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F2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299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D39"/>
    <w:rsid w:val="00603F65"/>
    <w:rsid w:val="00603FCE"/>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5FEC"/>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1C0"/>
    <w:rsid w:val="00663576"/>
    <w:rsid w:val="00663707"/>
    <w:rsid w:val="006639C1"/>
    <w:rsid w:val="00663B4A"/>
    <w:rsid w:val="00663E5F"/>
    <w:rsid w:val="006640E4"/>
    <w:rsid w:val="00664B29"/>
    <w:rsid w:val="00664BCC"/>
    <w:rsid w:val="0066577C"/>
    <w:rsid w:val="006658B5"/>
    <w:rsid w:val="00665CD1"/>
    <w:rsid w:val="00665CEF"/>
    <w:rsid w:val="00665E7E"/>
    <w:rsid w:val="00666031"/>
    <w:rsid w:val="00666988"/>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CB2"/>
    <w:rsid w:val="00680FE5"/>
    <w:rsid w:val="00680FFB"/>
    <w:rsid w:val="00681051"/>
    <w:rsid w:val="006811DA"/>
    <w:rsid w:val="00681D60"/>
    <w:rsid w:val="00682179"/>
    <w:rsid w:val="006828D2"/>
    <w:rsid w:val="00682E89"/>
    <w:rsid w:val="00683339"/>
    <w:rsid w:val="0068465D"/>
    <w:rsid w:val="00684CFC"/>
    <w:rsid w:val="00685026"/>
    <w:rsid w:val="006855D0"/>
    <w:rsid w:val="00685B8E"/>
    <w:rsid w:val="00686005"/>
    <w:rsid w:val="006863FE"/>
    <w:rsid w:val="006868D4"/>
    <w:rsid w:val="00686D6D"/>
    <w:rsid w:val="006870C5"/>
    <w:rsid w:val="00687159"/>
    <w:rsid w:val="00687522"/>
    <w:rsid w:val="00687658"/>
    <w:rsid w:val="006877B2"/>
    <w:rsid w:val="00687F39"/>
    <w:rsid w:val="0069064F"/>
    <w:rsid w:val="00690759"/>
    <w:rsid w:val="00690B5F"/>
    <w:rsid w:val="006910E4"/>
    <w:rsid w:val="0069146F"/>
    <w:rsid w:val="006917BF"/>
    <w:rsid w:val="006918DF"/>
    <w:rsid w:val="00691D32"/>
    <w:rsid w:val="00691D96"/>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214"/>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A8F"/>
    <w:rsid w:val="006A4B1D"/>
    <w:rsid w:val="006A4C31"/>
    <w:rsid w:val="006A4CBA"/>
    <w:rsid w:val="006A4E2F"/>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71B"/>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48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90"/>
    <w:rsid w:val="006D44FA"/>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E7EE5"/>
    <w:rsid w:val="006F01F4"/>
    <w:rsid w:val="006F065F"/>
    <w:rsid w:val="006F0829"/>
    <w:rsid w:val="006F0F1C"/>
    <w:rsid w:val="006F1748"/>
    <w:rsid w:val="006F1AC6"/>
    <w:rsid w:val="006F1BA4"/>
    <w:rsid w:val="006F275C"/>
    <w:rsid w:val="006F2E6E"/>
    <w:rsid w:val="006F2ECF"/>
    <w:rsid w:val="006F3B59"/>
    <w:rsid w:val="006F432A"/>
    <w:rsid w:val="006F4963"/>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30F8"/>
    <w:rsid w:val="00713844"/>
    <w:rsid w:val="00713D13"/>
    <w:rsid w:val="007144E3"/>
    <w:rsid w:val="00714FAC"/>
    <w:rsid w:val="00715200"/>
    <w:rsid w:val="00715431"/>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FDC"/>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DA9"/>
    <w:rsid w:val="00734F0D"/>
    <w:rsid w:val="007352A4"/>
    <w:rsid w:val="00735802"/>
    <w:rsid w:val="007358F4"/>
    <w:rsid w:val="0073598D"/>
    <w:rsid w:val="00735CB9"/>
    <w:rsid w:val="007362DB"/>
    <w:rsid w:val="007366C7"/>
    <w:rsid w:val="00737495"/>
    <w:rsid w:val="007375A8"/>
    <w:rsid w:val="007377B7"/>
    <w:rsid w:val="00737A71"/>
    <w:rsid w:val="00740172"/>
    <w:rsid w:val="007404F7"/>
    <w:rsid w:val="00740537"/>
    <w:rsid w:val="0074098A"/>
    <w:rsid w:val="00741098"/>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A9C"/>
    <w:rsid w:val="00771B11"/>
    <w:rsid w:val="00771C9A"/>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227"/>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A02D1"/>
    <w:rsid w:val="007A02F4"/>
    <w:rsid w:val="007A0613"/>
    <w:rsid w:val="007A0A28"/>
    <w:rsid w:val="007A128D"/>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498E"/>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C0A"/>
    <w:rsid w:val="007F53AC"/>
    <w:rsid w:val="007F5577"/>
    <w:rsid w:val="007F5C52"/>
    <w:rsid w:val="007F5C91"/>
    <w:rsid w:val="007F65DB"/>
    <w:rsid w:val="007F65F4"/>
    <w:rsid w:val="007F6A09"/>
    <w:rsid w:val="007F72A2"/>
    <w:rsid w:val="007F75D1"/>
    <w:rsid w:val="007F7B35"/>
    <w:rsid w:val="008003FB"/>
    <w:rsid w:val="00800B54"/>
    <w:rsid w:val="00800E7B"/>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205DA"/>
    <w:rsid w:val="00820966"/>
    <w:rsid w:val="00820B86"/>
    <w:rsid w:val="00820CD9"/>
    <w:rsid w:val="0082121C"/>
    <w:rsid w:val="00821977"/>
    <w:rsid w:val="0082228A"/>
    <w:rsid w:val="0082243B"/>
    <w:rsid w:val="00822AB9"/>
    <w:rsid w:val="00822B7B"/>
    <w:rsid w:val="00822C35"/>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4FE7"/>
    <w:rsid w:val="0085515D"/>
    <w:rsid w:val="00855196"/>
    <w:rsid w:val="00855253"/>
    <w:rsid w:val="00855A58"/>
    <w:rsid w:val="00855E88"/>
    <w:rsid w:val="00856494"/>
    <w:rsid w:val="008567BC"/>
    <w:rsid w:val="00856B6E"/>
    <w:rsid w:val="0085701E"/>
    <w:rsid w:val="008579A0"/>
    <w:rsid w:val="008579AC"/>
    <w:rsid w:val="008601E8"/>
    <w:rsid w:val="008610AF"/>
    <w:rsid w:val="00861C02"/>
    <w:rsid w:val="00861D65"/>
    <w:rsid w:val="0086227A"/>
    <w:rsid w:val="00862966"/>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BD7"/>
    <w:rsid w:val="00880BF6"/>
    <w:rsid w:val="00880D71"/>
    <w:rsid w:val="00880DA5"/>
    <w:rsid w:val="00880F2F"/>
    <w:rsid w:val="0088105E"/>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92A"/>
    <w:rsid w:val="008A3F24"/>
    <w:rsid w:val="008A4423"/>
    <w:rsid w:val="008A5C48"/>
    <w:rsid w:val="008A5DCE"/>
    <w:rsid w:val="008A5DFD"/>
    <w:rsid w:val="008A607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1FC"/>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604C"/>
    <w:rsid w:val="008D6291"/>
    <w:rsid w:val="008D66D2"/>
    <w:rsid w:val="008D72FC"/>
    <w:rsid w:val="008D78B5"/>
    <w:rsid w:val="008D7EF8"/>
    <w:rsid w:val="008D7F80"/>
    <w:rsid w:val="008E00E2"/>
    <w:rsid w:val="008E0CC3"/>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5DEB"/>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5EA0"/>
    <w:rsid w:val="009061A5"/>
    <w:rsid w:val="0090623F"/>
    <w:rsid w:val="009062AF"/>
    <w:rsid w:val="00906717"/>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83A"/>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B90"/>
    <w:rsid w:val="00947C6C"/>
    <w:rsid w:val="00947D41"/>
    <w:rsid w:val="009501BE"/>
    <w:rsid w:val="00950AB0"/>
    <w:rsid w:val="00950AB7"/>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E71"/>
    <w:rsid w:val="00965531"/>
    <w:rsid w:val="0096593C"/>
    <w:rsid w:val="00965DD6"/>
    <w:rsid w:val="00966194"/>
    <w:rsid w:val="00966240"/>
    <w:rsid w:val="0096632B"/>
    <w:rsid w:val="0096721B"/>
    <w:rsid w:val="009672B2"/>
    <w:rsid w:val="00967846"/>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0CF"/>
    <w:rsid w:val="00977523"/>
    <w:rsid w:val="0097775D"/>
    <w:rsid w:val="0098121A"/>
    <w:rsid w:val="00981415"/>
    <w:rsid w:val="00982713"/>
    <w:rsid w:val="00982A64"/>
    <w:rsid w:val="0098320B"/>
    <w:rsid w:val="009833BF"/>
    <w:rsid w:val="0098349B"/>
    <w:rsid w:val="00983509"/>
    <w:rsid w:val="00983634"/>
    <w:rsid w:val="00984275"/>
    <w:rsid w:val="009844A1"/>
    <w:rsid w:val="00984A43"/>
    <w:rsid w:val="00985816"/>
    <w:rsid w:val="00985895"/>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C3E"/>
    <w:rsid w:val="00993D1B"/>
    <w:rsid w:val="00993FFB"/>
    <w:rsid w:val="009943A5"/>
    <w:rsid w:val="009943CD"/>
    <w:rsid w:val="0099479E"/>
    <w:rsid w:val="00994C46"/>
    <w:rsid w:val="00994C61"/>
    <w:rsid w:val="00994E85"/>
    <w:rsid w:val="00994EC4"/>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35E"/>
    <w:rsid w:val="009C057E"/>
    <w:rsid w:val="009C07A9"/>
    <w:rsid w:val="009C0E0D"/>
    <w:rsid w:val="009C1942"/>
    <w:rsid w:val="009C1BB8"/>
    <w:rsid w:val="009C252B"/>
    <w:rsid w:val="009C291B"/>
    <w:rsid w:val="009C3A30"/>
    <w:rsid w:val="009C3C96"/>
    <w:rsid w:val="009C412A"/>
    <w:rsid w:val="009C4C83"/>
    <w:rsid w:val="009C55BA"/>
    <w:rsid w:val="009C5BAC"/>
    <w:rsid w:val="009C5BEC"/>
    <w:rsid w:val="009C61A5"/>
    <w:rsid w:val="009C656D"/>
    <w:rsid w:val="009C67BE"/>
    <w:rsid w:val="009C7003"/>
    <w:rsid w:val="009C7506"/>
    <w:rsid w:val="009C75E0"/>
    <w:rsid w:val="009C78CA"/>
    <w:rsid w:val="009C7A31"/>
    <w:rsid w:val="009C7C42"/>
    <w:rsid w:val="009C7D94"/>
    <w:rsid w:val="009D0794"/>
    <w:rsid w:val="009D0CE6"/>
    <w:rsid w:val="009D173D"/>
    <w:rsid w:val="009D1C2D"/>
    <w:rsid w:val="009D1D1C"/>
    <w:rsid w:val="009D1F46"/>
    <w:rsid w:val="009D25D3"/>
    <w:rsid w:val="009D2843"/>
    <w:rsid w:val="009D347F"/>
    <w:rsid w:val="009D3719"/>
    <w:rsid w:val="009D4132"/>
    <w:rsid w:val="009D42E6"/>
    <w:rsid w:val="009D42ED"/>
    <w:rsid w:val="009D4B2D"/>
    <w:rsid w:val="009D4FA4"/>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FB9"/>
    <w:rsid w:val="009F3FF3"/>
    <w:rsid w:val="009F404A"/>
    <w:rsid w:val="009F40CE"/>
    <w:rsid w:val="009F41E2"/>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1781C"/>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F74"/>
    <w:rsid w:val="00A270D6"/>
    <w:rsid w:val="00A2746C"/>
    <w:rsid w:val="00A27917"/>
    <w:rsid w:val="00A27DE7"/>
    <w:rsid w:val="00A302DC"/>
    <w:rsid w:val="00A3032D"/>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0A"/>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30C"/>
    <w:rsid w:val="00A64537"/>
    <w:rsid w:val="00A64A43"/>
    <w:rsid w:val="00A64B50"/>
    <w:rsid w:val="00A64E5B"/>
    <w:rsid w:val="00A64F65"/>
    <w:rsid w:val="00A64FC4"/>
    <w:rsid w:val="00A65A84"/>
    <w:rsid w:val="00A66146"/>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AE1"/>
    <w:rsid w:val="00A74FBA"/>
    <w:rsid w:val="00A75456"/>
    <w:rsid w:val="00A762AB"/>
    <w:rsid w:val="00A76C6D"/>
    <w:rsid w:val="00A76E23"/>
    <w:rsid w:val="00A802C9"/>
    <w:rsid w:val="00A8086E"/>
    <w:rsid w:val="00A80914"/>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460"/>
    <w:rsid w:val="00AA1886"/>
    <w:rsid w:val="00AA1F16"/>
    <w:rsid w:val="00AA2055"/>
    <w:rsid w:val="00AA21CC"/>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0C23"/>
    <w:rsid w:val="00AB1AD0"/>
    <w:rsid w:val="00AB1B63"/>
    <w:rsid w:val="00AB1F84"/>
    <w:rsid w:val="00AB20DF"/>
    <w:rsid w:val="00AB2431"/>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0B"/>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8E5"/>
    <w:rsid w:val="00AE394C"/>
    <w:rsid w:val="00AE39A0"/>
    <w:rsid w:val="00AE40E0"/>
    <w:rsid w:val="00AE44D6"/>
    <w:rsid w:val="00AE4505"/>
    <w:rsid w:val="00AE49B8"/>
    <w:rsid w:val="00AE4A33"/>
    <w:rsid w:val="00AE6411"/>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397"/>
    <w:rsid w:val="00AF7838"/>
    <w:rsid w:val="00AF78C4"/>
    <w:rsid w:val="00B000FE"/>
    <w:rsid w:val="00B0069F"/>
    <w:rsid w:val="00B00776"/>
    <w:rsid w:val="00B00C72"/>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27E8E"/>
    <w:rsid w:val="00B300B1"/>
    <w:rsid w:val="00B300D7"/>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1812"/>
    <w:rsid w:val="00B61C8C"/>
    <w:rsid w:val="00B61E80"/>
    <w:rsid w:val="00B6217D"/>
    <w:rsid w:val="00B62AE3"/>
    <w:rsid w:val="00B62BE0"/>
    <w:rsid w:val="00B62E8B"/>
    <w:rsid w:val="00B62FBD"/>
    <w:rsid w:val="00B634A2"/>
    <w:rsid w:val="00B64D27"/>
    <w:rsid w:val="00B64E7E"/>
    <w:rsid w:val="00B651D4"/>
    <w:rsid w:val="00B657D1"/>
    <w:rsid w:val="00B65B0A"/>
    <w:rsid w:val="00B65FEF"/>
    <w:rsid w:val="00B66E73"/>
    <w:rsid w:val="00B66E99"/>
    <w:rsid w:val="00B67677"/>
    <w:rsid w:val="00B67930"/>
    <w:rsid w:val="00B67BCB"/>
    <w:rsid w:val="00B67D34"/>
    <w:rsid w:val="00B703D2"/>
    <w:rsid w:val="00B706C1"/>
    <w:rsid w:val="00B70A82"/>
    <w:rsid w:val="00B70DBF"/>
    <w:rsid w:val="00B71471"/>
    <w:rsid w:val="00B7163E"/>
    <w:rsid w:val="00B716BC"/>
    <w:rsid w:val="00B71F06"/>
    <w:rsid w:val="00B7219F"/>
    <w:rsid w:val="00B727F7"/>
    <w:rsid w:val="00B7292E"/>
    <w:rsid w:val="00B7294E"/>
    <w:rsid w:val="00B72EDE"/>
    <w:rsid w:val="00B72F3C"/>
    <w:rsid w:val="00B72F45"/>
    <w:rsid w:val="00B73357"/>
    <w:rsid w:val="00B733EE"/>
    <w:rsid w:val="00B735C3"/>
    <w:rsid w:val="00B74939"/>
    <w:rsid w:val="00B74A1E"/>
    <w:rsid w:val="00B74A3E"/>
    <w:rsid w:val="00B750BF"/>
    <w:rsid w:val="00B75ABE"/>
    <w:rsid w:val="00B75FA8"/>
    <w:rsid w:val="00B766BA"/>
    <w:rsid w:val="00B76D2A"/>
    <w:rsid w:val="00B77214"/>
    <w:rsid w:val="00B77324"/>
    <w:rsid w:val="00B77546"/>
    <w:rsid w:val="00B77775"/>
    <w:rsid w:val="00B800F0"/>
    <w:rsid w:val="00B8017B"/>
    <w:rsid w:val="00B80473"/>
    <w:rsid w:val="00B80634"/>
    <w:rsid w:val="00B80994"/>
    <w:rsid w:val="00B81254"/>
    <w:rsid w:val="00B8129C"/>
    <w:rsid w:val="00B82E76"/>
    <w:rsid w:val="00B83123"/>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C88"/>
    <w:rsid w:val="00B87131"/>
    <w:rsid w:val="00B8718C"/>
    <w:rsid w:val="00B87237"/>
    <w:rsid w:val="00B874AF"/>
    <w:rsid w:val="00B909F5"/>
    <w:rsid w:val="00B90E05"/>
    <w:rsid w:val="00B90E94"/>
    <w:rsid w:val="00B91176"/>
    <w:rsid w:val="00B91C1B"/>
    <w:rsid w:val="00B92176"/>
    <w:rsid w:val="00B928C6"/>
    <w:rsid w:val="00B92AC0"/>
    <w:rsid w:val="00B93632"/>
    <w:rsid w:val="00B9390B"/>
    <w:rsid w:val="00B94009"/>
    <w:rsid w:val="00B940F0"/>
    <w:rsid w:val="00B94CED"/>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CFF"/>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765"/>
    <w:rsid w:val="00BB25EF"/>
    <w:rsid w:val="00BB29DF"/>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0A5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14AC"/>
    <w:rsid w:val="00C31688"/>
    <w:rsid w:val="00C31A43"/>
    <w:rsid w:val="00C31F3E"/>
    <w:rsid w:val="00C3247C"/>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4DE"/>
    <w:rsid w:val="00C477BC"/>
    <w:rsid w:val="00C47DAE"/>
    <w:rsid w:val="00C50630"/>
    <w:rsid w:val="00C5074D"/>
    <w:rsid w:val="00C5089C"/>
    <w:rsid w:val="00C50AA1"/>
    <w:rsid w:val="00C51206"/>
    <w:rsid w:val="00C515DE"/>
    <w:rsid w:val="00C518AE"/>
    <w:rsid w:val="00C5194F"/>
    <w:rsid w:val="00C51D0F"/>
    <w:rsid w:val="00C51D76"/>
    <w:rsid w:val="00C51E4D"/>
    <w:rsid w:val="00C51E86"/>
    <w:rsid w:val="00C5204C"/>
    <w:rsid w:val="00C524ED"/>
    <w:rsid w:val="00C5250C"/>
    <w:rsid w:val="00C527DE"/>
    <w:rsid w:val="00C52841"/>
    <w:rsid w:val="00C52D72"/>
    <w:rsid w:val="00C52E82"/>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158C"/>
    <w:rsid w:val="00C62346"/>
    <w:rsid w:val="00C627FE"/>
    <w:rsid w:val="00C62A09"/>
    <w:rsid w:val="00C632DB"/>
    <w:rsid w:val="00C6340C"/>
    <w:rsid w:val="00C63496"/>
    <w:rsid w:val="00C63952"/>
    <w:rsid w:val="00C6409C"/>
    <w:rsid w:val="00C6431C"/>
    <w:rsid w:val="00C6444E"/>
    <w:rsid w:val="00C644FF"/>
    <w:rsid w:val="00C64869"/>
    <w:rsid w:val="00C64AC4"/>
    <w:rsid w:val="00C64C19"/>
    <w:rsid w:val="00C650A7"/>
    <w:rsid w:val="00C6518E"/>
    <w:rsid w:val="00C65E21"/>
    <w:rsid w:val="00C65E47"/>
    <w:rsid w:val="00C66FD0"/>
    <w:rsid w:val="00C674F8"/>
    <w:rsid w:val="00C70245"/>
    <w:rsid w:val="00C70327"/>
    <w:rsid w:val="00C70A67"/>
    <w:rsid w:val="00C7113E"/>
    <w:rsid w:val="00C711A8"/>
    <w:rsid w:val="00C713D8"/>
    <w:rsid w:val="00C71435"/>
    <w:rsid w:val="00C714D9"/>
    <w:rsid w:val="00C71AA4"/>
    <w:rsid w:val="00C71B33"/>
    <w:rsid w:val="00C720C3"/>
    <w:rsid w:val="00C7223E"/>
    <w:rsid w:val="00C728F4"/>
    <w:rsid w:val="00C72968"/>
    <w:rsid w:val="00C72C9B"/>
    <w:rsid w:val="00C730AF"/>
    <w:rsid w:val="00C73C40"/>
    <w:rsid w:val="00C73FC5"/>
    <w:rsid w:val="00C74734"/>
    <w:rsid w:val="00C74B26"/>
    <w:rsid w:val="00C75100"/>
    <w:rsid w:val="00C75CA0"/>
    <w:rsid w:val="00C75CA6"/>
    <w:rsid w:val="00C761F2"/>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3BA"/>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650"/>
    <w:rsid w:val="00CA6787"/>
    <w:rsid w:val="00CA68F4"/>
    <w:rsid w:val="00CA6AB3"/>
    <w:rsid w:val="00CA727F"/>
    <w:rsid w:val="00CA74E2"/>
    <w:rsid w:val="00CA7763"/>
    <w:rsid w:val="00CA7EDF"/>
    <w:rsid w:val="00CB03A4"/>
    <w:rsid w:val="00CB0525"/>
    <w:rsid w:val="00CB08CF"/>
    <w:rsid w:val="00CB09D9"/>
    <w:rsid w:val="00CB0C82"/>
    <w:rsid w:val="00CB15DB"/>
    <w:rsid w:val="00CB1DA0"/>
    <w:rsid w:val="00CB1F5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A7E"/>
    <w:rsid w:val="00CD4F79"/>
    <w:rsid w:val="00CD535C"/>
    <w:rsid w:val="00CD59C7"/>
    <w:rsid w:val="00CD59FE"/>
    <w:rsid w:val="00CD5EDC"/>
    <w:rsid w:val="00CD6191"/>
    <w:rsid w:val="00CD7229"/>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47A"/>
    <w:rsid w:val="00D33D23"/>
    <w:rsid w:val="00D33DDC"/>
    <w:rsid w:val="00D342DF"/>
    <w:rsid w:val="00D34700"/>
    <w:rsid w:val="00D347AD"/>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61F2"/>
    <w:rsid w:val="00D4629B"/>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411"/>
    <w:rsid w:val="00D54614"/>
    <w:rsid w:val="00D54642"/>
    <w:rsid w:val="00D54C14"/>
    <w:rsid w:val="00D54E2D"/>
    <w:rsid w:val="00D54FD2"/>
    <w:rsid w:val="00D55514"/>
    <w:rsid w:val="00D5585A"/>
    <w:rsid w:val="00D5659C"/>
    <w:rsid w:val="00D56D27"/>
    <w:rsid w:val="00D5725B"/>
    <w:rsid w:val="00D5785C"/>
    <w:rsid w:val="00D57D00"/>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F82"/>
    <w:rsid w:val="00D756E5"/>
    <w:rsid w:val="00D75C5E"/>
    <w:rsid w:val="00D760A3"/>
    <w:rsid w:val="00D7630A"/>
    <w:rsid w:val="00D767AD"/>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E09"/>
    <w:rsid w:val="00D83AC4"/>
    <w:rsid w:val="00D83E5E"/>
    <w:rsid w:val="00D83EB4"/>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6F"/>
    <w:rsid w:val="00D9757B"/>
    <w:rsid w:val="00D976B6"/>
    <w:rsid w:val="00DA013D"/>
    <w:rsid w:val="00DA024F"/>
    <w:rsid w:val="00DA0440"/>
    <w:rsid w:val="00DA0451"/>
    <w:rsid w:val="00DA0907"/>
    <w:rsid w:val="00DA0F29"/>
    <w:rsid w:val="00DA17EA"/>
    <w:rsid w:val="00DA1DEE"/>
    <w:rsid w:val="00DA2224"/>
    <w:rsid w:val="00DA2B5E"/>
    <w:rsid w:val="00DA2BD9"/>
    <w:rsid w:val="00DA2FA2"/>
    <w:rsid w:val="00DA302C"/>
    <w:rsid w:val="00DA3823"/>
    <w:rsid w:val="00DA3F57"/>
    <w:rsid w:val="00DA431F"/>
    <w:rsid w:val="00DA4901"/>
    <w:rsid w:val="00DA4B2C"/>
    <w:rsid w:val="00DA4C2E"/>
    <w:rsid w:val="00DA56F3"/>
    <w:rsid w:val="00DA5FF8"/>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4E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1B4"/>
    <w:rsid w:val="00E22454"/>
    <w:rsid w:val="00E236FC"/>
    <w:rsid w:val="00E23953"/>
    <w:rsid w:val="00E23A68"/>
    <w:rsid w:val="00E23DED"/>
    <w:rsid w:val="00E24206"/>
    <w:rsid w:val="00E246C1"/>
    <w:rsid w:val="00E248C2"/>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CF2"/>
    <w:rsid w:val="00E44313"/>
    <w:rsid w:val="00E44684"/>
    <w:rsid w:val="00E44EA4"/>
    <w:rsid w:val="00E44F61"/>
    <w:rsid w:val="00E44F75"/>
    <w:rsid w:val="00E4509B"/>
    <w:rsid w:val="00E45319"/>
    <w:rsid w:val="00E45D7B"/>
    <w:rsid w:val="00E46028"/>
    <w:rsid w:val="00E47129"/>
    <w:rsid w:val="00E47E4E"/>
    <w:rsid w:val="00E50065"/>
    <w:rsid w:val="00E5079F"/>
    <w:rsid w:val="00E51908"/>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700E6"/>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BD9"/>
    <w:rsid w:val="00EC0D21"/>
    <w:rsid w:val="00EC0F33"/>
    <w:rsid w:val="00EC1A23"/>
    <w:rsid w:val="00EC1BD4"/>
    <w:rsid w:val="00EC1BFD"/>
    <w:rsid w:val="00EC27EE"/>
    <w:rsid w:val="00EC28D4"/>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BCE"/>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449"/>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3D8"/>
    <w:rsid w:val="00F20475"/>
    <w:rsid w:val="00F206BF"/>
    <w:rsid w:val="00F20C2F"/>
    <w:rsid w:val="00F20D42"/>
    <w:rsid w:val="00F21078"/>
    <w:rsid w:val="00F21471"/>
    <w:rsid w:val="00F218BD"/>
    <w:rsid w:val="00F219AC"/>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2D30"/>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AD7"/>
    <w:rsid w:val="00F37B08"/>
    <w:rsid w:val="00F37FE1"/>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6F9"/>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108"/>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E9"/>
    <w:rsid w:val="00F621F7"/>
    <w:rsid w:val="00F626CF"/>
    <w:rsid w:val="00F63014"/>
    <w:rsid w:val="00F631DC"/>
    <w:rsid w:val="00F63256"/>
    <w:rsid w:val="00F632D0"/>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4FA"/>
    <w:rsid w:val="00F837A6"/>
    <w:rsid w:val="00F83AD5"/>
    <w:rsid w:val="00F83D7F"/>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01E3"/>
    <w:rsid w:val="00FA1251"/>
    <w:rsid w:val="00FA1539"/>
    <w:rsid w:val="00FA1542"/>
    <w:rsid w:val="00FA206C"/>
    <w:rsid w:val="00FA24FD"/>
    <w:rsid w:val="00FA2559"/>
    <w:rsid w:val="00FA2620"/>
    <w:rsid w:val="00FA2A8E"/>
    <w:rsid w:val="00FA2B38"/>
    <w:rsid w:val="00FA3239"/>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D1B"/>
    <w:rsid w:val="00FB1357"/>
    <w:rsid w:val="00FB1A23"/>
    <w:rsid w:val="00FB1FF8"/>
    <w:rsid w:val="00FB238D"/>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846"/>
    <w:pPr>
      <w:spacing w:after="180"/>
      <w:jc w:val="both"/>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5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9B3FC6"/>
    <w:pPr>
      <w:numPr>
        <w:ilvl w:val="1"/>
        <w:numId w:val="53"/>
      </w:numPr>
      <w:pBdr>
        <w:top w:val="none" w:sz="0" w:space="0" w:color="auto"/>
      </w:pBdr>
      <w:tabs>
        <w:tab w:val="num" w:pos="426"/>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num" w:pos="426"/>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FA3239"/>
    <w:rPr>
      <w:rFonts w:ascii="Arial" w:hAnsi="Arial"/>
      <w:sz w:val="32"/>
      <w:szCs w:val="36"/>
      <w:lang w:val="en-GB"/>
    </w:rPr>
  </w:style>
  <w:style w:type="character" w:customStyle="1" w:styleId="14">
    <w:name w:val="スタイル1 (文字)"/>
    <w:basedOn w:val="Heading2Char1"/>
    <w:link w:val="13"/>
    <w:rsid w:val="00FA3239"/>
    <w:rPr>
      <w:rFonts w:ascii="Arial" w:hAnsi="Arial"/>
      <w:sz w:val="32"/>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409934677">
          <w:marLeft w:val="1166"/>
          <w:marRight w:val="0"/>
          <w:marTop w:val="8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375393635">
          <w:marLeft w:val="2520"/>
          <w:marRight w:val="0"/>
          <w:marTop w:val="6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10.png"/><Relationship Id="rId2" Type="http://schemas.openxmlformats.org/officeDocument/2006/relationships/customXml" Target="../customXml/item1.xml"/><Relationship Id="rId20" Type="http://schemas.openxmlformats.org/officeDocument/2006/relationships/image" Target="media/image30.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3.xml><?xml version="1.0" encoding="utf-8"?>
<ds:datastoreItem xmlns:ds="http://schemas.openxmlformats.org/officeDocument/2006/customXml" ds:itemID="{04D72878-88AF-40A3-83D5-644BDF9AD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FAF4A-5D49-4545-B005-F6EB002E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1764</Words>
  <Characters>11119</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6</cp:revision>
  <cp:lastPrinted>2010-04-02T02:58:00Z</cp:lastPrinted>
  <dcterms:created xsi:type="dcterms:W3CDTF">2021-01-18T09:19:00Z</dcterms:created>
  <dcterms:modified xsi:type="dcterms:W3CDTF">2021-01-18T09:57:00Z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